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08571" w14:textId="44C6477F" w:rsidR="00463AC8" w:rsidRPr="00EC54E0" w:rsidRDefault="00463AC8" w:rsidP="00EC54E0">
      <w:pPr>
        <w:spacing w:after="41" w:line="259" w:lineRule="auto"/>
        <w:ind w:left="0" w:right="0" w:firstLine="0"/>
        <w:jc w:val="left"/>
        <w:rPr>
          <w:rFonts w:ascii="IBM Plex Sans" w:hAnsi="IBM Plex Sans"/>
        </w:rPr>
      </w:pPr>
    </w:p>
    <w:p w14:paraId="192A9A9D" w14:textId="7B438419" w:rsidR="00AF102C" w:rsidRPr="00EC54E0" w:rsidRDefault="00AF102C" w:rsidP="009C12E9">
      <w:pPr>
        <w:spacing w:after="0" w:line="259" w:lineRule="auto"/>
        <w:ind w:left="0" w:right="0" w:firstLine="0"/>
        <w:jc w:val="left"/>
        <w:rPr>
          <w:rFonts w:ascii="IBM Plex Sans" w:hAnsi="IBM Plex Sans"/>
        </w:rPr>
      </w:pPr>
    </w:p>
    <w:p w14:paraId="127A2E89" w14:textId="77777777" w:rsidR="00AF102C" w:rsidRPr="00EC54E0" w:rsidRDefault="00CF68BC" w:rsidP="009C12E9">
      <w:pPr>
        <w:pStyle w:val="Heading1"/>
        <w:rPr>
          <w:rFonts w:ascii="IBM Plex Sans" w:hAnsi="IBM Plex Sans"/>
          <w:b/>
          <w:color w:val="15420C"/>
        </w:rPr>
      </w:pPr>
      <w:r w:rsidRPr="00EC54E0">
        <w:rPr>
          <w:rFonts w:ascii="IBM Plex Sans" w:hAnsi="IBM Plex Sans"/>
          <w:b/>
          <w:color w:val="15420C"/>
        </w:rPr>
        <w:t xml:space="preserve">NOMINATION AND REMUNERATION COMMITTEE CHARTER </w:t>
      </w:r>
    </w:p>
    <w:p w14:paraId="74580BC4" w14:textId="77777777" w:rsidR="00AF102C" w:rsidRPr="00EC54E0" w:rsidRDefault="00CF68BC" w:rsidP="009C12E9">
      <w:pPr>
        <w:spacing w:after="0" w:line="259" w:lineRule="auto"/>
        <w:ind w:left="0" w:right="0" w:firstLine="0"/>
        <w:jc w:val="left"/>
        <w:rPr>
          <w:rFonts w:ascii="IBM Plex Sans" w:hAnsi="IBM Plex Sans"/>
        </w:rPr>
      </w:pPr>
      <w:r w:rsidRPr="00EC54E0">
        <w:rPr>
          <w:rFonts w:ascii="IBM Plex Sans" w:hAnsi="IBM Plex Sans"/>
          <w:sz w:val="23"/>
        </w:rPr>
        <w:t xml:space="preserve"> </w:t>
      </w:r>
    </w:p>
    <w:p w14:paraId="70C861C6" w14:textId="77777777" w:rsidR="00AF102C" w:rsidRPr="00EC54E0" w:rsidRDefault="00CF68BC" w:rsidP="000055FC">
      <w:pPr>
        <w:pStyle w:val="Heading2"/>
        <w:tabs>
          <w:tab w:val="center" w:pos="941"/>
        </w:tabs>
        <w:ind w:left="709" w:hanging="709"/>
        <w:rPr>
          <w:rFonts w:ascii="IBM Plex Sans" w:hAnsi="IBM Plex Sans"/>
          <w:color w:val="15420C"/>
        </w:rPr>
      </w:pPr>
      <w:r w:rsidRPr="00EC54E0">
        <w:rPr>
          <w:rFonts w:ascii="IBM Plex Sans" w:hAnsi="IBM Plex Sans"/>
          <w:color w:val="15420C"/>
        </w:rPr>
        <w:t xml:space="preserve">1 </w:t>
      </w:r>
      <w:r w:rsidRPr="00EC54E0">
        <w:rPr>
          <w:rFonts w:ascii="IBM Plex Sans" w:hAnsi="IBM Plex Sans"/>
          <w:color w:val="15420C"/>
        </w:rPr>
        <w:tab/>
        <w:t xml:space="preserve">Purpose </w:t>
      </w:r>
    </w:p>
    <w:p w14:paraId="525BE7A2" w14:textId="360BC42C" w:rsidR="00AF102C" w:rsidRPr="00EC54E0" w:rsidRDefault="000055FC" w:rsidP="000055FC">
      <w:pPr>
        <w:pStyle w:val="ListParagraph"/>
        <w:numPr>
          <w:ilvl w:val="1"/>
          <w:numId w:val="4"/>
        </w:numPr>
        <w:ind w:left="709" w:hanging="709"/>
        <w:rPr>
          <w:rFonts w:ascii="IBM Plex Sans" w:hAnsi="IBM Plex Sans"/>
        </w:rPr>
      </w:pPr>
      <w:r>
        <w:rPr>
          <w:rFonts w:ascii="IBM Plex Sans" w:hAnsi="IBM Plex Sans"/>
        </w:rPr>
        <w:tab/>
      </w:r>
      <w:r w:rsidR="00CF68BC" w:rsidRPr="00EC54E0">
        <w:rPr>
          <w:rFonts w:ascii="IBM Plex Sans" w:hAnsi="IBM Plex Sans"/>
        </w:rPr>
        <w:t xml:space="preserve">The Nomination &amp; Remuneration Committee (“the Committee”) is a committee of the LandMark White Limited (“LMW”) Board (“the Board”).  The Committee’s primary function is to advise the Board on Director nomination and evaluation, and on Director and employee remuneration. </w:t>
      </w:r>
    </w:p>
    <w:p w14:paraId="2AD211B0" w14:textId="77777777" w:rsidR="00AF102C" w:rsidRPr="00EC54E0" w:rsidRDefault="00AF102C" w:rsidP="000055FC">
      <w:pPr>
        <w:spacing w:after="8" w:line="259" w:lineRule="auto"/>
        <w:ind w:left="709" w:right="0" w:hanging="709"/>
        <w:jc w:val="left"/>
        <w:rPr>
          <w:rFonts w:ascii="IBM Plex Sans" w:hAnsi="IBM Plex Sans"/>
        </w:rPr>
      </w:pPr>
    </w:p>
    <w:p w14:paraId="57FD4CA0" w14:textId="77777777" w:rsidR="00AF102C" w:rsidRPr="00EC54E0" w:rsidRDefault="00CF68BC" w:rsidP="000055FC">
      <w:pPr>
        <w:pStyle w:val="ListParagraph"/>
        <w:numPr>
          <w:ilvl w:val="1"/>
          <w:numId w:val="4"/>
        </w:numPr>
        <w:tabs>
          <w:tab w:val="center" w:pos="709"/>
        </w:tabs>
        <w:ind w:left="709" w:right="0" w:hanging="709"/>
        <w:jc w:val="left"/>
        <w:rPr>
          <w:rFonts w:ascii="IBM Plex Sans" w:hAnsi="IBM Plex Sans"/>
        </w:rPr>
      </w:pPr>
      <w:r w:rsidRPr="00EC54E0">
        <w:rPr>
          <w:rFonts w:ascii="IBM Plex Sans" w:hAnsi="IBM Plex Sans"/>
        </w:rPr>
        <w:t xml:space="preserve">The Committee has no delegated authority and advises the Board </w:t>
      </w:r>
    </w:p>
    <w:p w14:paraId="2B717F1A" w14:textId="77777777" w:rsidR="00AF102C" w:rsidRPr="00EC54E0" w:rsidRDefault="00CF68BC" w:rsidP="000055FC">
      <w:pPr>
        <w:spacing w:after="0" w:line="259" w:lineRule="auto"/>
        <w:ind w:left="709" w:right="0" w:hanging="709"/>
        <w:jc w:val="left"/>
        <w:rPr>
          <w:rFonts w:ascii="IBM Plex Sans" w:hAnsi="IBM Plex Sans"/>
        </w:rPr>
      </w:pPr>
      <w:r w:rsidRPr="00EC54E0">
        <w:rPr>
          <w:rFonts w:ascii="IBM Plex Sans" w:hAnsi="IBM Plex Sans"/>
          <w:sz w:val="11"/>
        </w:rPr>
        <w:t xml:space="preserve"> </w:t>
      </w:r>
    </w:p>
    <w:p w14:paraId="3C25CE47" w14:textId="77777777" w:rsidR="00AF102C" w:rsidRPr="00EC54E0" w:rsidRDefault="00CF68BC" w:rsidP="000055FC">
      <w:pPr>
        <w:pStyle w:val="Heading2"/>
        <w:ind w:left="709" w:hanging="709"/>
        <w:rPr>
          <w:rFonts w:ascii="IBM Plex Sans" w:hAnsi="IBM Plex Sans"/>
          <w:color w:val="15420C"/>
        </w:rPr>
      </w:pPr>
      <w:r w:rsidRPr="00EC54E0">
        <w:rPr>
          <w:rFonts w:ascii="IBM Plex Sans" w:hAnsi="IBM Plex Sans"/>
          <w:color w:val="15420C"/>
          <w:sz w:val="11"/>
        </w:rPr>
        <w:t xml:space="preserve"> </w:t>
      </w:r>
      <w:r w:rsidRPr="00EC54E0">
        <w:rPr>
          <w:rFonts w:ascii="IBM Plex Sans" w:hAnsi="IBM Plex Sans"/>
          <w:color w:val="15420C"/>
        </w:rPr>
        <w:t xml:space="preserve">2 </w:t>
      </w:r>
      <w:r w:rsidRPr="00EC54E0">
        <w:rPr>
          <w:rFonts w:ascii="IBM Plex Sans" w:hAnsi="IBM Plex Sans"/>
          <w:color w:val="15420C"/>
        </w:rPr>
        <w:tab/>
        <w:t xml:space="preserve">Membership and Term </w:t>
      </w:r>
    </w:p>
    <w:p w14:paraId="11675EB9" w14:textId="77777777" w:rsidR="00AF102C" w:rsidRPr="00EC54E0" w:rsidRDefault="00C9667E" w:rsidP="000055FC">
      <w:pPr>
        <w:pStyle w:val="ListParagraph"/>
        <w:numPr>
          <w:ilvl w:val="0"/>
          <w:numId w:val="7"/>
        </w:numPr>
        <w:tabs>
          <w:tab w:val="center" w:pos="709"/>
        </w:tabs>
        <w:ind w:left="709" w:right="0" w:hanging="709"/>
        <w:jc w:val="left"/>
        <w:rPr>
          <w:rFonts w:ascii="IBM Plex Sans" w:hAnsi="IBM Plex Sans"/>
        </w:rPr>
      </w:pPr>
      <w:r w:rsidRPr="00EC54E0">
        <w:rPr>
          <w:rFonts w:ascii="IBM Plex Sans" w:hAnsi="IBM Plex Sans"/>
        </w:rPr>
        <w:t>T</w:t>
      </w:r>
      <w:r w:rsidR="00CF68BC" w:rsidRPr="00EC54E0">
        <w:rPr>
          <w:rFonts w:ascii="IBM Plex Sans" w:hAnsi="IBM Plex Sans"/>
        </w:rPr>
        <w:t xml:space="preserve">he Committee shall consist of a minimum of 3 directors, the majority of whom are independent. </w:t>
      </w:r>
    </w:p>
    <w:p w14:paraId="45A9AC62" w14:textId="77777777" w:rsidR="00AF102C" w:rsidRPr="00EC54E0" w:rsidRDefault="00AF102C" w:rsidP="000055FC">
      <w:pPr>
        <w:spacing w:after="66" w:line="259" w:lineRule="auto"/>
        <w:ind w:left="709" w:right="0" w:hanging="709"/>
        <w:jc w:val="left"/>
        <w:rPr>
          <w:rFonts w:ascii="IBM Plex Sans" w:hAnsi="IBM Plex Sans"/>
        </w:rPr>
      </w:pPr>
    </w:p>
    <w:p w14:paraId="194708E4" w14:textId="77777777" w:rsidR="00C9667E" w:rsidRPr="00EC54E0" w:rsidRDefault="00CF68BC" w:rsidP="000055FC">
      <w:pPr>
        <w:pStyle w:val="ListParagraph"/>
        <w:numPr>
          <w:ilvl w:val="0"/>
          <w:numId w:val="7"/>
        </w:numPr>
        <w:tabs>
          <w:tab w:val="center" w:pos="567"/>
        </w:tabs>
        <w:ind w:left="709" w:right="0" w:hanging="709"/>
        <w:jc w:val="left"/>
        <w:rPr>
          <w:rFonts w:ascii="IBM Plex Sans" w:hAnsi="IBM Plex Sans"/>
        </w:rPr>
      </w:pPr>
      <w:r w:rsidRPr="00EC54E0">
        <w:rPr>
          <w:rFonts w:ascii="IBM Plex Sans" w:hAnsi="IBM Plex Sans"/>
        </w:rPr>
        <w:tab/>
        <w:t xml:space="preserve">Appointment to the Committee will be for 1 year or as determined by the Board. </w:t>
      </w:r>
    </w:p>
    <w:p w14:paraId="552CCBC6" w14:textId="77777777" w:rsidR="00C9667E" w:rsidRPr="00EC54E0" w:rsidRDefault="00C9667E" w:rsidP="000055FC">
      <w:pPr>
        <w:pStyle w:val="ListParagraph"/>
        <w:ind w:left="709" w:hanging="709"/>
        <w:rPr>
          <w:rFonts w:ascii="IBM Plex Sans" w:hAnsi="IBM Plex Sans"/>
        </w:rPr>
      </w:pPr>
    </w:p>
    <w:p w14:paraId="32924691" w14:textId="77777777" w:rsidR="00C9667E" w:rsidRPr="00EC54E0" w:rsidRDefault="00CF68BC" w:rsidP="000055FC">
      <w:pPr>
        <w:pStyle w:val="ListParagraph"/>
        <w:numPr>
          <w:ilvl w:val="0"/>
          <w:numId w:val="7"/>
        </w:numPr>
        <w:tabs>
          <w:tab w:val="center" w:pos="0"/>
        </w:tabs>
        <w:ind w:left="709" w:right="0" w:hanging="709"/>
        <w:jc w:val="left"/>
        <w:rPr>
          <w:rFonts w:ascii="IBM Plex Sans" w:hAnsi="IBM Plex Sans"/>
        </w:rPr>
      </w:pPr>
      <w:r w:rsidRPr="00EC54E0">
        <w:rPr>
          <w:rFonts w:ascii="IBM Plex Sans" w:hAnsi="IBM Plex Sans"/>
        </w:rPr>
        <w:t xml:space="preserve">A quorum shall be two members, or any greater number determined by the Committee from time to time. </w:t>
      </w:r>
    </w:p>
    <w:p w14:paraId="30AA0823" w14:textId="77777777" w:rsidR="00C9667E" w:rsidRPr="00EC54E0" w:rsidRDefault="00C9667E" w:rsidP="000055FC">
      <w:pPr>
        <w:pStyle w:val="ListParagraph"/>
        <w:ind w:left="709" w:hanging="709"/>
        <w:rPr>
          <w:rFonts w:ascii="IBM Plex Sans" w:hAnsi="IBM Plex Sans"/>
        </w:rPr>
      </w:pPr>
    </w:p>
    <w:p w14:paraId="0606E9EE" w14:textId="77777777" w:rsidR="00AF102C" w:rsidRPr="00EC54E0" w:rsidRDefault="00CF68BC" w:rsidP="000055FC">
      <w:pPr>
        <w:pStyle w:val="ListParagraph"/>
        <w:numPr>
          <w:ilvl w:val="0"/>
          <w:numId w:val="7"/>
        </w:numPr>
        <w:tabs>
          <w:tab w:val="center" w:pos="709"/>
        </w:tabs>
        <w:ind w:left="709" w:right="0" w:hanging="709"/>
        <w:jc w:val="left"/>
        <w:rPr>
          <w:rFonts w:ascii="IBM Plex Sans" w:hAnsi="IBM Plex Sans"/>
        </w:rPr>
      </w:pPr>
      <w:r w:rsidRPr="00EC54E0">
        <w:rPr>
          <w:rFonts w:ascii="IBM Plex Sans" w:hAnsi="IBM Plex Sans"/>
        </w:rPr>
        <w:t xml:space="preserve">The duties and responsibilities of a member of the Committee shall be in addition to those duties set out for a director of the Board. </w:t>
      </w:r>
    </w:p>
    <w:p w14:paraId="52490050" w14:textId="77777777" w:rsidR="00AF102C" w:rsidRPr="00EC54E0" w:rsidRDefault="00CF68BC" w:rsidP="000055FC">
      <w:pPr>
        <w:spacing w:after="0" w:line="259" w:lineRule="auto"/>
        <w:ind w:left="709" w:right="0" w:hanging="709"/>
        <w:jc w:val="left"/>
        <w:rPr>
          <w:rFonts w:ascii="IBM Plex Sans" w:hAnsi="IBM Plex Sans"/>
        </w:rPr>
      </w:pPr>
      <w:r w:rsidRPr="00EC54E0">
        <w:rPr>
          <w:rFonts w:ascii="IBM Plex Sans" w:hAnsi="IBM Plex Sans"/>
          <w:sz w:val="21"/>
        </w:rPr>
        <w:t xml:space="preserve"> </w:t>
      </w:r>
    </w:p>
    <w:p w14:paraId="559DE762" w14:textId="77777777" w:rsidR="00AF102C" w:rsidRPr="00EC54E0" w:rsidRDefault="00CF68BC" w:rsidP="000055FC">
      <w:pPr>
        <w:pStyle w:val="Heading2"/>
        <w:tabs>
          <w:tab w:val="center" w:pos="1002"/>
        </w:tabs>
        <w:ind w:left="709" w:hanging="709"/>
        <w:rPr>
          <w:rFonts w:ascii="IBM Plex Sans" w:hAnsi="IBM Plex Sans"/>
          <w:color w:val="15420C"/>
        </w:rPr>
      </w:pPr>
      <w:r w:rsidRPr="00EC54E0">
        <w:rPr>
          <w:rFonts w:ascii="IBM Plex Sans" w:hAnsi="IBM Plex Sans"/>
          <w:color w:val="15420C"/>
        </w:rPr>
        <w:t xml:space="preserve">3 </w:t>
      </w:r>
      <w:r w:rsidRPr="00EC54E0">
        <w:rPr>
          <w:rFonts w:ascii="IBM Plex Sans" w:hAnsi="IBM Plex Sans"/>
          <w:color w:val="15420C"/>
        </w:rPr>
        <w:tab/>
        <w:t xml:space="preserve">Chairman </w:t>
      </w:r>
    </w:p>
    <w:p w14:paraId="25C29124" w14:textId="77777777" w:rsidR="00AF102C" w:rsidRPr="00EC54E0" w:rsidRDefault="00CF68BC" w:rsidP="000055FC">
      <w:pPr>
        <w:pStyle w:val="ListParagraph"/>
        <w:numPr>
          <w:ilvl w:val="0"/>
          <w:numId w:val="8"/>
        </w:numPr>
        <w:tabs>
          <w:tab w:val="center" w:pos="709"/>
        </w:tabs>
        <w:spacing w:after="46"/>
        <w:ind w:left="709" w:right="0" w:hanging="709"/>
        <w:jc w:val="left"/>
        <w:rPr>
          <w:rFonts w:ascii="IBM Plex Sans" w:hAnsi="IBM Plex Sans"/>
        </w:rPr>
      </w:pPr>
      <w:r w:rsidRPr="00EC54E0">
        <w:rPr>
          <w:rFonts w:ascii="IBM Plex Sans" w:hAnsi="IBM Plex Sans"/>
        </w:rPr>
        <w:t xml:space="preserve">The Chairman of the Committee will be the person appointed as Chairman of the Board. Should the Chairman be absent from a meeting, the members of the Committee present at the meeting shall choose one of the other members of the Committee to Chair that meeting. </w:t>
      </w:r>
    </w:p>
    <w:p w14:paraId="3446D331" w14:textId="77777777" w:rsidR="00AF102C" w:rsidRPr="00EC54E0" w:rsidRDefault="00CF68BC" w:rsidP="000055FC">
      <w:pPr>
        <w:spacing w:after="35" w:line="259" w:lineRule="auto"/>
        <w:ind w:left="709" w:right="0" w:hanging="709"/>
        <w:jc w:val="left"/>
        <w:rPr>
          <w:rFonts w:ascii="IBM Plex Sans" w:hAnsi="IBM Plex Sans"/>
        </w:rPr>
      </w:pPr>
      <w:r w:rsidRPr="00EC54E0">
        <w:rPr>
          <w:rFonts w:ascii="IBM Plex Sans" w:hAnsi="IBM Plex Sans"/>
          <w:sz w:val="21"/>
        </w:rPr>
        <w:t xml:space="preserve"> </w:t>
      </w:r>
    </w:p>
    <w:p w14:paraId="1C20D2B9" w14:textId="77777777" w:rsidR="00AF102C" w:rsidRPr="00EC54E0" w:rsidRDefault="00CF68BC" w:rsidP="000055FC">
      <w:pPr>
        <w:pStyle w:val="Heading2"/>
        <w:tabs>
          <w:tab w:val="center" w:pos="1639"/>
        </w:tabs>
        <w:ind w:left="709" w:hanging="709"/>
        <w:rPr>
          <w:rFonts w:ascii="IBM Plex Sans" w:hAnsi="IBM Plex Sans"/>
          <w:color w:val="15420C"/>
        </w:rPr>
      </w:pPr>
      <w:r w:rsidRPr="00EC54E0">
        <w:rPr>
          <w:rFonts w:ascii="IBM Plex Sans" w:hAnsi="IBM Plex Sans"/>
          <w:color w:val="15420C"/>
        </w:rPr>
        <w:t xml:space="preserve">4 </w:t>
      </w:r>
      <w:r w:rsidRPr="00EC54E0">
        <w:rPr>
          <w:rFonts w:ascii="IBM Plex Sans" w:hAnsi="IBM Plex Sans"/>
          <w:color w:val="15420C"/>
        </w:rPr>
        <w:tab/>
        <w:t xml:space="preserve">Frequency of Meetings </w:t>
      </w:r>
    </w:p>
    <w:p w14:paraId="3240C778" w14:textId="4D2FFA2A" w:rsidR="00AF102C" w:rsidRPr="00EC54E0" w:rsidRDefault="00CF68BC" w:rsidP="000055FC">
      <w:pPr>
        <w:pStyle w:val="ListParagraph"/>
        <w:numPr>
          <w:ilvl w:val="0"/>
          <w:numId w:val="9"/>
        </w:numPr>
        <w:ind w:left="709" w:right="0" w:hanging="709"/>
        <w:rPr>
          <w:rFonts w:ascii="IBM Plex Sans" w:hAnsi="IBM Plex Sans"/>
        </w:rPr>
      </w:pPr>
      <w:r w:rsidRPr="00EC54E0">
        <w:rPr>
          <w:rFonts w:ascii="IBM Plex Sans" w:hAnsi="IBM Plex Sans"/>
        </w:rPr>
        <w:t xml:space="preserve">The Chairman will call a meeting of the Committee if </w:t>
      </w:r>
      <w:r w:rsidR="006E316B" w:rsidRPr="00EC54E0">
        <w:rPr>
          <w:rFonts w:ascii="IBM Plex Sans" w:hAnsi="IBM Plex Sans"/>
        </w:rPr>
        <w:t>so,</w:t>
      </w:r>
      <w:r w:rsidRPr="00EC54E0">
        <w:rPr>
          <w:rFonts w:ascii="IBM Plex Sans" w:hAnsi="IBM Plex Sans"/>
        </w:rPr>
        <w:t xml:space="preserve"> requested by any member of the Committee. </w:t>
      </w:r>
    </w:p>
    <w:p w14:paraId="7A310C46" w14:textId="77777777" w:rsidR="00AF102C" w:rsidRPr="00EC54E0" w:rsidRDefault="00AF102C" w:rsidP="000055FC">
      <w:pPr>
        <w:spacing w:after="67" w:line="259" w:lineRule="auto"/>
        <w:ind w:left="709" w:right="0" w:hanging="709"/>
        <w:jc w:val="left"/>
        <w:rPr>
          <w:rFonts w:ascii="IBM Plex Sans" w:hAnsi="IBM Plex Sans"/>
        </w:rPr>
      </w:pPr>
    </w:p>
    <w:p w14:paraId="46B0D6C9" w14:textId="77777777" w:rsidR="00AF102C" w:rsidRPr="00EC54E0" w:rsidRDefault="00CF68BC" w:rsidP="000055FC">
      <w:pPr>
        <w:pStyle w:val="ListParagraph"/>
        <w:numPr>
          <w:ilvl w:val="0"/>
          <w:numId w:val="9"/>
        </w:numPr>
        <w:tabs>
          <w:tab w:val="center" w:pos="709"/>
        </w:tabs>
        <w:ind w:left="709" w:right="0" w:hanging="709"/>
        <w:jc w:val="left"/>
        <w:rPr>
          <w:rFonts w:ascii="IBM Plex Sans" w:hAnsi="IBM Plex Sans"/>
        </w:rPr>
      </w:pPr>
      <w:r w:rsidRPr="00EC54E0">
        <w:rPr>
          <w:rFonts w:ascii="IBM Plex Sans" w:hAnsi="IBM Plex Sans"/>
        </w:rPr>
        <w:t xml:space="preserve">As a minimum, the Committee shall meet once per half year. </w:t>
      </w:r>
    </w:p>
    <w:p w14:paraId="092CB284" w14:textId="77777777" w:rsidR="00AF102C" w:rsidRPr="00EC54E0" w:rsidRDefault="00CF68BC" w:rsidP="000055FC">
      <w:pPr>
        <w:spacing w:after="0" w:line="259" w:lineRule="auto"/>
        <w:ind w:left="709" w:right="0" w:hanging="709"/>
        <w:jc w:val="left"/>
        <w:rPr>
          <w:rFonts w:ascii="IBM Plex Sans" w:hAnsi="IBM Plex Sans"/>
        </w:rPr>
      </w:pPr>
      <w:r w:rsidRPr="00EC54E0">
        <w:rPr>
          <w:rFonts w:ascii="IBM Plex Sans" w:hAnsi="IBM Plex Sans"/>
          <w:sz w:val="23"/>
        </w:rPr>
        <w:t xml:space="preserve"> </w:t>
      </w:r>
    </w:p>
    <w:p w14:paraId="12C92F19" w14:textId="77777777" w:rsidR="00AF102C" w:rsidRPr="00EC54E0" w:rsidRDefault="00CF68BC" w:rsidP="000055FC">
      <w:pPr>
        <w:pStyle w:val="Heading2"/>
        <w:tabs>
          <w:tab w:val="center" w:pos="2169"/>
        </w:tabs>
        <w:ind w:left="709" w:hanging="709"/>
        <w:rPr>
          <w:rFonts w:ascii="IBM Plex Sans" w:hAnsi="IBM Plex Sans"/>
          <w:color w:val="15420C"/>
        </w:rPr>
      </w:pPr>
      <w:r w:rsidRPr="00EC54E0">
        <w:rPr>
          <w:rFonts w:ascii="IBM Plex Sans" w:hAnsi="IBM Plex Sans"/>
          <w:color w:val="15420C"/>
        </w:rPr>
        <w:t xml:space="preserve">5 </w:t>
      </w:r>
      <w:r w:rsidRPr="00EC54E0">
        <w:rPr>
          <w:rFonts w:ascii="IBM Plex Sans" w:hAnsi="IBM Plex Sans"/>
          <w:color w:val="15420C"/>
        </w:rPr>
        <w:tab/>
        <w:t xml:space="preserve">Committee Members’ Interests </w:t>
      </w:r>
      <w:bookmarkStart w:id="0" w:name="_GoBack"/>
      <w:bookmarkEnd w:id="0"/>
    </w:p>
    <w:p w14:paraId="4B208DF3" w14:textId="77777777" w:rsidR="00AF102C" w:rsidRPr="00EC54E0" w:rsidRDefault="00CF68BC" w:rsidP="000055FC">
      <w:pPr>
        <w:pStyle w:val="ListParagraph"/>
        <w:numPr>
          <w:ilvl w:val="0"/>
          <w:numId w:val="9"/>
        </w:numPr>
        <w:ind w:left="709" w:right="0" w:hanging="709"/>
        <w:rPr>
          <w:rFonts w:ascii="IBM Plex Sans" w:hAnsi="IBM Plex Sans"/>
        </w:rPr>
      </w:pPr>
      <w:r w:rsidRPr="00EC54E0">
        <w:rPr>
          <w:rFonts w:ascii="IBM Plex Sans" w:hAnsi="IBM Plex Sans"/>
        </w:rPr>
        <w:t xml:space="preserve">A member of the Committee is not entitled to be present when their own remuneration is discussed at a meeting, or when their performance is being evaluated. </w:t>
      </w:r>
    </w:p>
    <w:p w14:paraId="519523C2" w14:textId="77777777" w:rsidR="000055FC" w:rsidRDefault="000055FC" w:rsidP="009C12E9">
      <w:pPr>
        <w:spacing w:after="0" w:line="259" w:lineRule="auto"/>
        <w:ind w:left="0" w:right="0" w:firstLine="0"/>
        <w:jc w:val="left"/>
        <w:rPr>
          <w:rFonts w:ascii="IBM Plex Sans" w:hAnsi="IBM Plex Sans"/>
          <w:color w:val="15420C"/>
        </w:rPr>
        <w:sectPr w:rsidR="000055FC" w:rsidSect="00E976F9">
          <w:headerReference w:type="default" r:id="rId7"/>
          <w:footerReference w:type="default" r:id="rId8"/>
          <w:headerReference w:type="first" r:id="rId9"/>
          <w:pgSz w:w="12240" w:h="15840"/>
          <w:pgMar w:top="558" w:right="1701" w:bottom="185" w:left="1736" w:header="720" w:footer="720" w:gutter="0"/>
          <w:cols w:space="720"/>
          <w:docGrid w:linePitch="258"/>
        </w:sectPr>
      </w:pPr>
    </w:p>
    <w:p w14:paraId="3D4ADD6E" w14:textId="77777777" w:rsidR="000055FC" w:rsidRPr="000055FC" w:rsidRDefault="000055FC" w:rsidP="009C12E9">
      <w:pPr>
        <w:spacing w:after="0" w:line="259" w:lineRule="auto"/>
        <w:ind w:left="0" w:right="0" w:firstLine="0"/>
        <w:jc w:val="left"/>
        <w:rPr>
          <w:rFonts w:ascii="IBM Plex Sans" w:hAnsi="IBM Plex Sans"/>
          <w:color w:val="15420C"/>
        </w:rPr>
      </w:pPr>
    </w:p>
    <w:p w14:paraId="047750E9" w14:textId="2B739C43" w:rsidR="00AF102C" w:rsidRPr="000055FC" w:rsidRDefault="00CF68BC" w:rsidP="000055FC">
      <w:pPr>
        <w:pStyle w:val="ListParagraph"/>
        <w:numPr>
          <w:ilvl w:val="3"/>
          <w:numId w:val="4"/>
        </w:numPr>
        <w:spacing w:after="36" w:line="259" w:lineRule="auto"/>
        <w:ind w:left="567" w:right="0" w:hanging="567"/>
        <w:jc w:val="left"/>
        <w:rPr>
          <w:rFonts w:ascii="IBM Plex Sans" w:hAnsi="IBM Plex Sans"/>
          <w:color w:val="15420C"/>
        </w:rPr>
      </w:pPr>
      <w:r w:rsidRPr="000055FC">
        <w:rPr>
          <w:rFonts w:ascii="IBM Plex Sans" w:hAnsi="IBM Plex Sans"/>
          <w:b/>
          <w:color w:val="15420C"/>
          <w:sz w:val="21"/>
        </w:rPr>
        <w:t xml:space="preserve">Secretary </w:t>
      </w:r>
    </w:p>
    <w:p w14:paraId="0D3E6E51" w14:textId="77777777" w:rsidR="000055FC" w:rsidRPr="000055FC" w:rsidRDefault="000055FC" w:rsidP="000055FC">
      <w:pPr>
        <w:pStyle w:val="ListParagraph"/>
        <w:spacing w:after="36" w:line="259" w:lineRule="auto"/>
        <w:ind w:left="567" w:right="0" w:firstLine="0"/>
        <w:jc w:val="left"/>
        <w:rPr>
          <w:rFonts w:ascii="IBM Plex Sans" w:hAnsi="IBM Plex Sans"/>
          <w:color w:val="15420C"/>
        </w:rPr>
      </w:pPr>
    </w:p>
    <w:p w14:paraId="7067A61A" w14:textId="77777777" w:rsidR="00AF102C" w:rsidRPr="00EC54E0" w:rsidRDefault="00CF68BC" w:rsidP="000055FC">
      <w:pPr>
        <w:pStyle w:val="ListParagraph"/>
        <w:numPr>
          <w:ilvl w:val="1"/>
          <w:numId w:val="7"/>
        </w:numPr>
        <w:ind w:left="567" w:right="0" w:hanging="567"/>
        <w:jc w:val="left"/>
        <w:rPr>
          <w:rFonts w:ascii="IBM Plex Sans" w:hAnsi="IBM Plex Sans"/>
        </w:rPr>
      </w:pPr>
      <w:r w:rsidRPr="00EC54E0">
        <w:rPr>
          <w:rFonts w:ascii="IBM Plex Sans" w:hAnsi="IBM Plex Sans"/>
        </w:rPr>
        <w:t xml:space="preserve">The Company Secretary of LMW shall act as Secretary of the Committee. </w:t>
      </w:r>
    </w:p>
    <w:p w14:paraId="535C1AC5" w14:textId="4F08BAC3" w:rsidR="00AF102C" w:rsidRPr="00EC54E0" w:rsidRDefault="00AF102C" w:rsidP="009C12E9">
      <w:pPr>
        <w:spacing w:after="35" w:line="259" w:lineRule="auto"/>
        <w:ind w:left="0" w:right="0" w:firstLine="0"/>
        <w:jc w:val="left"/>
        <w:rPr>
          <w:rFonts w:ascii="IBM Plex Sans" w:hAnsi="IBM Plex Sans"/>
        </w:rPr>
      </w:pPr>
    </w:p>
    <w:p w14:paraId="0F7BE3FE" w14:textId="2F1AC0D7" w:rsidR="00AF102C" w:rsidRDefault="00CF68BC" w:rsidP="009C12E9">
      <w:pPr>
        <w:pStyle w:val="Heading2"/>
        <w:tabs>
          <w:tab w:val="center" w:pos="861"/>
        </w:tabs>
        <w:ind w:left="0" w:firstLine="0"/>
        <w:rPr>
          <w:rFonts w:ascii="IBM Plex Sans" w:hAnsi="IBM Plex Sans"/>
          <w:color w:val="15420C"/>
        </w:rPr>
      </w:pPr>
      <w:r w:rsidRPr="00EC54E0">
        <w:rPr>
          <w:rFonts w:ascii="IBM Plex Sans" w:hAnsi="IBM Plex Sans"/>
          <w:color w:val="15420C"/>
        </w:rPr>
        <w:t xml:space="preserve">7 </w:t>
      </w:r>
      <w:r w:rsidRPr="00EC54E0">
        <w:rPr>
          <w:rFonts w:ascii="IBM Plex Sans" w:hAnsi="IBM Plex Sans"/>
          <w:color w:val="15420C"/>
        </w:rPr>
        <w:tab/>
        <w:t xml:space="preserve">Voting </w:t>
      </w:r>
    </w:p>
    <w:p w14:paraId="3064C06A" w14:textId="77777777" w:rsidR="000055FC" w:rsidRPr="000055FC" w:rsidRDefault="000055FC" w:rsidP="000055FC"/>
    <w:p w14:paraId="1EE63462" w14:textId="77777777" w:rsidR="00C9667E" w:rsidRPr="00EC54E0" w:rsidRDefault="00CF68BC" w:rsidP="000055FC">
      <w:pPr>
        <w:pStyle w:val="ListParagraph"/>
        <w:numPr>
          <w:ilvl w:val="1"/>
          <w:numId w:val="7"/>
        </w:numPr>
        <w:spacing w:after="0" w:line="253" w:lineRule="auto"/>
        <w:ind w:left="567" w:right="0" w:hanging="567"/>
        <w:jc w:val="left"/>
        <w:rPr>
          <w:rFonts w:ascii="IBM Plex Sans" w:hAnsi="IBM Plex Sans"/>
        </w:rPr>
      </w:pPr>
      <w:r w:rsidRPr="00EC54E0">
        <w:rPr>
          <w:rFonts w:ascii="IBM Plex Sans" w:hAnsi="IBM Plex Sans"/>
        </w:rPr>
        <w:t xml:space="preserve">Matters arising for determination at Committee meetings shall be decided by a majority of votes of </w:t>
      </w:r>
      <w:proofErr w:type="gramStart"/>
      <w:r w:rsidRPr="00EC54E0">
        <w:rPr>
          <w:rFonts w:ascii="IBM Plex Sans" w:hAnsi="IBM Plex Sans"/>
        </w:rPr>
        <w:t>directors</w:t>
      </w:r>
      <w:proofErr w:type="gramEnd"/>
      <w:r w:rsidRPr="00EC54E0">
        <w:rPr>
          <w:rFonts w:ascii="IBM Plex Sans" w:hAnsi="IBM Plex Sans"/>
        </w:rPr>
        <w:t xml:space="preserve"> present and voting and any such decision shall for all purposes be deemed a decision of the Committee. </w:t>
      </w:r>
    </w:p>
    <w:p w14:paraId="0074546B" w14:textId="77777777" w:rsidR="00AF102C" w:rsidRPr="00EC54E0" w:rsidRDefault="00CF68BC" w:rsidP="000055FC">
      <w:pPr>
        <w:pStyle w:val="ListParagraph"/>
        <w:numPr>
          <w:ilvl w:val="1"/>
          <w:numId w:val="7"/>
        </w:numPr>
        <w:spacing w:after="0" w:line="253" w:lineRule="auto"/>
        <w:ind w:left="567" w:right="0" w:hanging="567"/>
        <w:jc w:val="left"/>
        <w:rPr>
          <w:rFonts w:ascii="IBM Plex Sans" w:hAnsi="IBM Plex Sans"/>
        </w:rPr>
      </w:pPr>
      <w:r w:rsidRPr="00EC54E0">
        <w:rPr>
          <w:rFonts w:ascii="IBM Plex Sans" w:hAnsi="IBM Plex Sans"/>
        </w:rPr>
        <w:t xml:space="preserve">In the case of an equality of votes, the Chairman of the meeting, in addition to his deliberative vote, has a casting vote. </w:t>
      </w:r>
    </w:p>
    <w:p w14:paraId="09D744EC" w14:textId="77777777" w:rsidR="00AF102C" w:rsidRPr="00EC54E0" w:rsidRDefault="00CF68BC" w:rsidP="009C12E9">
      <w:pPr>
        <w:tabs>
          <w:tab w:val="center" w:pos="4400"/>
          <w:tab w:val="center" w:pos="8584"/>
        </w:tabs>
        <w:spacing w:after="0" w:line="259" w:lineRule="auto"/>
        <w:ind w:left="0" w:right="0" w:firstLine="0"/>
        <w:jc w:val="left"/>
        <w:rPr>
          <w:rFonts w:ascii="IBM Plex Sans" w:hAnsi="IBM Plex Sans"/>
        </w:rPr>
      </w:pPr>
      <w:r w:rsidRPr="00EC54E0">
        <w:rPr>
          <w:rFonts w:ascii="IBM Plex Sans" w:eastAsia="Calibri" w:hAnsi="IBM Plex Sans" w:cs="Calibri"/>
          <w:sz w:val="22"/>
        </w:rPr>
        <w:tab/>
      </w:r>
      <w:r w:rsidRPr="00EC54E0">
        <w:rPr>
          <w:rFonts w:ascii="IBM Plex Sans" w:hAnsi="IBM Plex Sans"/>
          <w:sz w:val="16"/>
        </w:rPr>
        <w:t xml:space="preserve"> </w:t>
      </w:r>
    </w:p>
    <w:p w14:paraId="227BC01E" w14:textId="77777777" w:rsidR="00AF102C" w:rsidRPr="00EC54E0" w:rsidRDefault="00CF68BC" w:rsidP="000055FC">
      <w:pPr>
        <w:pStyle w:val="Heading2"/>
        <w:ind w:left="567" w:hanging="567"/>
        <w:rPr>
          <w:rFonts w:ascii="IBM Plex Sans" w:hAnsi="IBM Plex Sans"/>
          <w:color w:val="15420C"/>
        </w:rPr>
      </w:pPr>
      <w:r w:rsidRPr="00EC54E0">
        <w:rPr>
          <w:rFonts w:ascii="IBM Plex Sans" w:eastAsia="Calibri" w:hAnsi="IBM Plex Sans" w:cs="Calibri"/>
          <w:color w:val="15420C"/>
        </w:rPr>
        <w:t xml:space="preserve"> </w:t>
      </w:r>
      <w:r w:rsidRPr="00EC54E0">
        <w:rPr>
          <w:rFonts w:ascii="IBM Plex Sans" w:hAnsi="IBM Plex Sans"/>
          <w:color w:val="15420C"/>
        </w:rPr>
        <w:t xml:space="preserve">8 </w:t>
      </w:r>
      <w:r w:rsidRPr="00EC54E0">
        <w:rPr>
          <w:rFonts w:ascii="IBM Plex Sans" w:hAnsi="IBM Plex Sans"/>
          <w:color w:val="15420C"/>
        </w:rPr>
        <w:tab/>
        <w:t xml:space="preserve">Access </w:t>
      </w:r>
    </w:p>
    <w:p w14:paraId="00860E97" w14:textId="77777777" w:rsidR="00AF102C" w:rsidRPr="00EC54E0" w:rsidRDefault="00CF68BC" w:rsidP="000055FC">
      <w:pPr>
        <w:pStyle w:val="ListParagraph"/>
        <w:numPr>
          <w:ilvl w:val="0"/>
          <w:numId w:val="11"/>
        </w:numPr>
        <w:ind w:left="567" w:right="351" w:hanging="567"/>
        <w:rPr>
          <w:rFonts w:ascii="IBM Plex Sans" w:hAnsi="IBM Plex Sans"/>
        </w:rPr>
      </w:pPr>
      <w:r w:rsidRPr="00EC54E0">
        <w:rPr>
          <w:rFonts w:ascii="IBM Plex Sans" w:hAnsi="IBM Plex Sans"/>
        </w:rPr>
        <w:t xml:space="preserve">The Committee shall have direct access to LMW’s Officers and advisers, both external and internal, and shall have the authority to seek whatever independent, professional or other advice it requires from outside the company in order to assist it in meeting its responsibilities. </w:t>
      </w:r>
    </w:p>
    <w:p w14:paraId="31EA5DDB" w14:textId="77777777" w:rsidR="00AF102C" w:rsidRPr="00EC54E0" w:rsidRDefault="00CF68BC" w:rsidP="009C12E9">
      <w:pPr>
        <w:spacing w:after="0" w:line="259" w:lineRule="auto"/>
        <w:ind w:left="0" w:right="0" w:firstLine="0"/>
        <w:jc w:val="left"/>
        <w:rPr>
          <w:rFonts w:ascii="IBM Plex Sans" w:hAnsi="IBM Plex Sans"/>
        </w:rPr>
      </w:pPr>
      <w:r w:rsidRPr="00EC54E0">
        <w:rPr>
          <w:rFonts w:ascii="IBM Plex Sans" w:hAnsi="IBM Plex Sans"/>
          <w:sz w:val="21"/>
        </w:rPr>
        <w:t xml:space="preserve"> </w:t>
      </w:r>
    </w:p>
    <w:p w14:paraId="071F7617" w14:textId="77777777" w:rsidR="00AF102C" w:rsidRPr="00EC54E0" w:rsidRDefault="00CF68BC" w:rsidP="009C12E9">
      <w:pPr>
        <w:pStyle w:val="Heading2"/>
        <w:tabs>
          <w:tab w:val="center" w:pos="1444"/>
        </w:tabs>
        <w:ind w:left="0" w:firstLine="0"/>
        <w:rPr>
          <w:rFonts w:ascii="IBM Plex Sans" w:hAnsi="IBM Plex Sans"/>
          <w:color w:val="15420C"/>
        </w:rPr>
      </w:pPr>
      <w:r w:rsidRPr="00EC54E0">
        <w:rPr>
          <w:rFonts w:ascii="IBM Plex Sans" w:hAnsi="IBM Plex Sans"/>
          <w:color w:val="15420C"/>
        </w:rPr>
        <w:t xml:space="preserve">9 </w:t>
      </w:r>
      <w:r w:rsidRPr="00EC54E0">
        <w:rPr>
          <w:rFonts w:ascii="IBM Plex Sans" w:hAnsi="IBM Plex Sans"/>
          <w:color w:val="15420C"/>
        </w:rPr>
        <w:tab/>
        <w:t xml:space="preserve">Nomination Duties </w:t>
      </w:r>
    </w:p>
    <w:p w14:paraId="5D01F751" w14:textId="77777777" w:rsidR="00AF102C" w:rsidRPr="00EC54E0" w:rsidRDefault="00CF68BC" w:rsidP="000055FC">
      <w:pPr>
        <w:pStyle w:val="ListParagraph"/>
        <w:numPr>
          <w:ilvl w:val="0"/>
          <w:numId w:val="13"/>
        </w:numPr>
        <w:ind w:left="567" w:right="0" w:hanging="567"/>
        <w:jc w:val="left"/>
        <w:rPr>
          <w:rFonts w:ascii="IBM Plex Sans" w:hAnsi="IBM Plex Sans"/>
        </w:rPr>
      </w:pPr>
      <w:r w:rsidRPr="00EC54E0">
        <w:rPr>
          <w:rFonts w:ascii="IBM Plex Sans" w:hAnsi="IBM Plex Sans"/>
        </w:rPr>
        <w:t xml:space="preserve">The duties of the Committee in relation to nomination matters include: </w:t>
      </w:r>
    </w:p>
    <w:p w14:paraId="2F79C9A6" w14:textId="77777777" w:rsidR="00AF102C" w:rsidRPr="00EC54E0" w:rsidRDefault="00CF68BC" w:rsidP="000055FC">
      <w:pPr>
        <w:spacing w:after="0" w:line="259" w:lineRule="auto"/>
        <w:ind w:left="567" w:right="0" w:hanging="567"/>
        <w:jc w:val="left"/>
        <w:rPr>
          <w:rFonts w:ascii="IBM Plex Sans" w:hAnsi="IBM Plex Sans"/>
        </w:rPr>
      </w:pPr>
      <w:r w:rsidRPr="00EC54E0">
        <w:rPr>
          <w:rFonts w:ascii="IBM Plex Sans" w:hAnsi="IBM Plex Sans"/>
        </w:rPr>
        <w:t xml:space="preserve"> </w:t>
      </w:r>
    </w:p>
    <w:p w14:paraId="6E39BC5E" w14:textId="77777777" w:rsidR="00AF102C" w:rsidRPr="00EC54E0" w:rsidRDefault="00CF68BC" w:rsidP="000055FC">
      <w:pPr>
        <w:numPr>
          <w:ilvl w:val="0"/>
          <w:numId w:val="18"/>
        </w:numPr>
        <w:ind w:left="1134" w:right="0" w:hanging="567"/>
        <w:rPr>
          <w:rFonts w:ascii="IBM Plex Sans" w:hAnsi="IBM Plex Sans"/>
        </w:rPr>
      </w:pPr>
      <w:r w:rsidRPr="00EC54E0">
        <w:rPr>
          <w:rFonts w:ascii="IBM Plex Sans" w:hAnsi="IBM Plex Sans"/>
        </w:rPr>
        <w:t xml:space="preserve">recommending the appropriate size and composition (including skills, diversity and cultural “fit”) of the Board; </w:t>
      </w:r>
    </w:p>
    <w:p w14:paraId="37FC64E6" w14:textId="77777777" w:rsidR="00AF102C" w:rsidRPr="00EC54E0" w:rsidRDefault="00AF102C" w:rsidP="000055FC">
      <w:pPr>
        <w:spacing w:after="0" w:line="259" w:lineRule="auto"/>
        <w:ind w:left="1134" w:right="0" w:hanging="567"/>
        <w:jc w:val="left"/>
        <w:rPr>
          <w:rFonts w:ascii="IBM Plex Sans" w:hAnsi="IBM Plex Sans"/>
        </w:rPr>
      </w:pPr>
    </w:p>
    <w:p w14:paraId="68B7A40B" w14:textId="77777777" w:rsidR="00AF102C" w:rsidRPr="00EC54E0" w:rsidRDefault="00CF68BC" w:rsidP="000055FC">
      <w:pPr>
        <w:numPr>
          <w:ilvl w:val="0"/>
          <w:numId w:val="18"/>
        </w:numPr>
        <w:ind w:left="1134" w:right="0" w:hanging="567"/>
        <w:rPr>
          <w:rFonts w:ascii="IBM Plex Sans" w:hAnsi="IBM Plex Sans"/>
        </w:rPr>
      </w:pPr>
      <w:r w:rsidRPr="00EC54E0">
        <w:rPr>
          <w:rFonts w:ascii="IBM Plex Sans" w:hAnsi="IBM Plex Sans"/>
        </w:rPr>
        <w:t xml:space="preserve">establishing a formal and transparent procedure for evaluating and selecting new directors for appointment to the Board; </w:t>
      </w:r>
    </w:p>
    <w:p w14:paraId="681D27B0" w14:textId="77777777" w:rsidR="00AF102C" w:rsidRPr="00EC54E0" w:rsidRDefault="00AF102C" w:rsidP="000055FC">
      <w:pPr>
        <w:spacing w:after="45" w:line="259" w:lineRule="auto"/>
        <w:ind w:left="1134" w:right="0" w:hanging="567"/>
        <w:jc w:val="left"/>
        <w:rPr>
          <w:rFonts w:ascii="IBM Plex Sans" w:hAnsi="IBM Plex Sans"/>
        </w:rPr>
      </w:pPr>
    </w:p>
    <w:p w14:paraId="41888825" w14:textId="77777777" w:rsidR="00AF102C" w:rsidRPr="00EC54E0" w:rsidRDefault="00CF68BC" w:rsidP="000055FC">
      <w:pPr>
        <w:numPr>
          <w:ilvl w:val="0"/>
          <w:numId w:val="18"/>
        </w:numPr>
        <w:ind w:left="1134" w:right="0" w:hanging="567"/>
        <w:rPr>
          <w:rFonts w:ascii="IBM Plex Sans" w:hAnsi="IBM Plex Sans"/>
        </w:rPr>
      </w:pPr>
      <w:r w:rsidRPr="00EC54E0">
        <w:rPr>
          <w:rFonts w:ascii="IBM Plex Sans" w:hAnsi="IBM Plex Sans"/>
        </w:rPr>
        <w:t xml:space="preserve">facilitating the evaluation of Board performance and culture;  </w:t>
      </w:r>
    </w:p>
    <w:p w14:paraId="2DDBBAED" w14:textId="77777777" w:rsidR="00AF102C" w:rsidRPr="00EC54E0" w:rsidRDefault="00AF102C" w:rsidP="000055FC">
      <w:pPr>
        <w:spacing w:after="45" w:line="259" w:lineRule="auto"/>
        <w:ind w:left="1134" w:right="0" w:hanging="567"/>
        <w:jc w:val="left"/>
        <w:rPr>
          <w:rFonts w:ascii="IBM Plex Sans" w:hAnsi="IBM Plex Sans"/>
        </w:rPr>
      </w:pPr>
    </w:p>
    <w:p w14:paraId="619ED483" w14:textId="77777777" w:rsidR="00AF102C" w:rsidRPr="00EC54E0" w:rsidRDefault="00CF68BC" w:rsidP="000055FC">
      <w:pPr>
        <w:numPr>
          <w:ilvl w:val="0"/>
          <w:numId w:val="18"/>
        </w:numPr>
        <w:ind w:left="1134" w:right="0" w:hanging="567"/>
        <w:rPr>
          <w:rFonts w:ascii="IBM Plex Sans" w:hAnsi="IBM Plex Sans"/>
        </w:rPr>
      </w:pPr>
      <w:r w:rsidRPr="00EC54E0">
        <w:rPr>
          <w:rFonts w:ascii="IBM Plex Sans" w:hAnsi="IBM Plex Sans"/>
        </w:rPr>
        <w:t xml:space="preserve">making recommendations to the Board on the appointment and removal of directors; and </w:t>
      </w:r>
    </w:p>
    <w:p w14:paraId="254B8B32" w14:textId="77777777" w:rsidR="00AF102C" w:rsidRPr="00EC54E0" w:rsidRDefault="00AF102C" w:rsidP="000055FC">
      <w:pPr>
        <w:spacing w:after="44" w:line="259" w:lineRule="auto"/>
        <w:ind w:left="1134" w:right="0" w:hanging="567"/>
        <w:jc w:val="left"/>
        <w:rPr>
          <w:rFonts w:ascii="IBM Plex Sans" w:hAnsi="IBM Plex Sans"/>
        </w:rPr>
      </w:pPr>
    </w:p>
    <w:p w14:paraId="5E27BC54" w14:textId="77777777" w:rsidR="00AF102C" w:rsidRPr="00EC54E0" w:rsidRDefault="00CF68BC" w:rsidP="000055FC">
      <w:pPr>
        <w:numPr>
          <w:ilvl w:val="0"/>
          <w:numId w:val="18"/>
        </w:numPr>
        <w:ind w:left="1134" w:right="0" w:hanging="567"/>
        <w:rPr>
          <w:rFonts w:ascii="IBM Plex Sans" w:hAnsi="IBM Plex Sans"/>
        </w:rPr>
      </w:pPr>
      <w:r w:rsidRPr="00EC54E0">
        <w:rPr>
          <w:rFonts w:ascii="IBM Plex Sans" w:hAnsi="IBM Plex Sans"/>
        </w:rPr>
        <w:t xml:space="preserve">reviewing Director succession plans. </w:t>
      </w:r>
    </w:p>
    <w:p w14:paraId="7DE8A9F9" w14:textId="77777777" w:rsidR="000055FC" w:rsidRDefault="000055FC">
      <w:pPr>
        <w:spacing w:after="160" w:line="259" w:lineRule="auto"/>
        <w:ind w:left="0" w:right="0" w:firstLine="0"/>
        <w:jc w:val="left"/>
        <w:rPr>
          <w:rFonts w:ascii="IBM Plex Sans" w:hAnsi="IBM Plex Sans"/>
          <w:b/>
          <w:color w:val="39A09F"/>
          <w:sz w:val="21"/>
        </w:rPr>
      </w:pPr>
      <w:r>
        <w:rPr>
          <w:rFonts w:ascii="IBM Plex Sans" w:hAnsi="IBM Plex Sans"/>
        </w:rPr>
        <w:br w:type="page"/>
      </w:r>
    </w:p>
    <w:p w14:paraId="2B96A7F4" w14:textId="77777777" w:rsidR="000055FC" w:rsidRDefault="000055FC" w:rsidP="009C12E9">
      <w:pPr>
        <w:pStyle w:val="Heading2"/>
        <w:tabs>
          <w:tab w:val="center" w:pos="1550"/>
        </w:tabs>
        <w:ind w:left="0" w:firstLine="0"/>
        <w:rPr>
          <w:rFonts w:ascii="IBM Plex Sans" w:hAnsi="IBM Plex Sans"/>
        </w:rPr>
      </w:pPr>
    </w:p>
    <w:p w14:paraId="3570C113" w14:textId="61CDB49C" w:rsidR="00AF102C" w:rsidRPr="00EC54E0" w:rsidRDefault="009C12E9" w:rsidP="009C12E9">
      <w:pPr>
        <w:pStyle w:val="Heading2"/>
        <w:tabs>
          <w:tab w:val="center" w:pos="1550"/>
        </w:tabs>
        <w:ind w:left="0" w:firstLine="0"/>
        <w:rPr>
          <w:rFonts w:ascii="IBM Plex Sans" w:hAnsi="IBM Plex Sans"/>
          <w:color w:val="15420C"/>
        </w:rPr>
      </w:pPr>
      <w:r w:rsidRPr="00EC54E0">
        <w:rPr>
          <w:rFonts w:ascii="IBM Plex Sans" w:hAnsi="IBM Plex Sans"/>
        </w:rPr>
        <w:br/>
      </w:r>
      <w:r w:rsidR="00CF68BC" w:rsidRPr="00EC54E0">
        <w:rPr>
          <w:rFonts w:ascii="IBM Plex Sans" w:hAnsi="IBM Plex Sans"/>
          <w:color w:val="15420C"/>
        </w:rPr>
        <w:t xml:space="preserve">10 </w:t>
      </w:r>
      <w:r w:rsidR="00CF68BC" w:rsidRPr="00EC54E0">
        <w:rPr>
          <w:rFonts w:ascii="IBM Plex Sans" w:hAnsi="IBM Plex Sans"/>
          <w:color w:val="15420C"/>
        </w:rPr>
        <w:tab/>
        <w:t xml:space="preserve">Remuneration Duties </w:t>
      </w:r>
    </w:p>
    <w:p w14:paraId="5B82D6F4" w14:textId="77777777" w:rsidR="000055FC" w:rsidRDefault="000055FC" w:rsidP="009C12E9">
      <w:pPr>
        <w:ind w:left="0" w:right="0" w:firstLine="0"/>
        <w:rPr>
          <w:rFonts w:ascii="IBM Plex Sans" w:hAnsi="IBM Plex Sans"/>
        </w:rPr>
      </w:pPr>
    </w:p>
    <w:p w14:paraId="41ABD895" w14:textId="4DB608F7" w:rsidR="00AF102C" w:rsidRPr="00EC54E0" w:rsidRDefault="00CF68BC" w:rsidP="009C12E9">
      <w:pPr>
        <w:ind w:left="0" w:right="0" w:firstLine="0"/>
        <w:rPr>
          <w:rFonts w:ascii="IBM Plex Sans" w:hAnsi="IBM Plex Sans"/>
        </w:rPr>
      </w:pPr>
      <w:r w:rsidRPr="00EC54E0">
        <w:rPr>
          <w:rFonts w:ascii="IBM Plex Sans" w:hAnsi="IBM Plex Sans"/>
        </w:rPr>
        <w:t xml:space="preserve">The duties of the Committee in relation to remuneration matters include: </w:t>
      </w:r>
    </w:p>
    <w:p w14:paraId="78A0AE6F" w14:textId="77777777" w:rsidR="00AF102C" w:rsidRPr="00EC54E0" w:rsidRDefault="00CF68BC" w:rsidP="009C12E9">
      <w:pPr>
        <w:spacing w:after="0" w:line="259" w:lineRule="auto"/>
        <w:ind w:left="0" w:right="0" w:firstLine="0"/>
        <w:jc w:val="left"/>
        <w:rPr>
          <w:rFonts w:ascii="IBM Plex Sans" w:hAnsi="IBM Plex Sans"/>
        </w:rPr>
      </w:pPr>
      <w:r w:rsidRPr="00EC54E0">
        <w:rPr>
          <w:rFonts w:ascii="IBM Plex Sans" w:hAnsi="IBM Plex Sans"/>
        </w:rPr>
        <w:t xml:space="preserve"> </w:t>
      </w:r>
    </w:p>
    <w:p w14:paraId="4750BE27"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recommending a Director remuneration framework; </w:t>
      </w:r>
    </w:p>
    <w:p w14:paraId="7F9BB24F"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remuneration and incentive policies and packages of key executives; </w:t>
      </w:r>
    </w:p>
    <w:p w14:paraId="1314803B"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employee remuneration and incentive schemes; </w:t>
      </w:r>
    </w:p>
    <w:p w14:paraId="148810E8"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professional indemnity and liability insurance for directors and senior management;  </w:t>
      </w:r>
    </w:p>
    <w:p w14:paraId="42FD53F8"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the Group’s superannuation arrangements; </w:t>
      </w:r>
    </w:p>
    <w:p w14:paraId="0B8B3A12"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succession plans for senior management; </w:t>
      </w:r>
    </w:p>
    <w:p w14:paraId="773F8A5F"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recruitment, retention and termination policies for senior management; and </w:t>
      </w:r>
    </w:p>
    <w:p w14:paraId="5BAC4370" w14:textId="77777777" w:rsidR="00AF102C" w:rsidRPr="00EC54E0" w:rsidRDefault="00CF68BC" w:rsidP="000055FC">
      <w:pPr>
        <w:numPr>
          <w:ilvl w:val="0"/>
          <w:numId w:val="18"/>
        </w:numPr>
        <w:ind w:left="1134" w:right="0" w:hanging="457"/>
        <w:rPr>
          <w:rFonts w:ascii="IBM Plex Sans" w:hAnsi="IBM Plex Sans"/>
        </w:rPr>
      </w:pPr>
      <w:r w:rsidRPr="00EC54E0">
        <w:rPr>
          <w:rFonts w:ascii="IBM Plex Sans" w:hAnsi="IBM Plex Sans"/>
        </w:rPr>
        <w:t xml:space="preserve">reviewing and endorsing the Remuneration Report to the Board for inclusion in the Annual Report. </w:t>
      </w:r>
    </w:p>
    <w:p w14:paraId="7AA4134C" w14:textId="77777777" w:rsidR="00AF102C" w:rsidRPr="00EC54E0" w:rsidRDefault="00CF68BC" w:rsidP="009C12E9">
      <w:pPr>
        <w:spacing w:after="51" w:line="259" w:lineRule="auto"/>
        <w:ind w:left="0" w:right="0" w:firstLine="0"/>
        <w:jc w:val="left"/>
        <w:rPr>
          <w:rFonts w:ascii="IBM Plex Sans" w:hAnsi="IBM Plex Sans"/>
        </w:rPr>
      </w:pPr>
      <w:r w:rsidRPr="00EC54E0">
        <w:rPr>
          <w:rFonts w:ascii="IBM Plex Sans" w:hAnsi="IBM Plex Sans"/>
          <w:sz w:val="12"/>
        </w:rPr>
        <w:t xml:space="preserve"> </w:t>
      </w:r>
    </w:p>
    <w:p w14:paraId="0385553B" w14:textId="77777777" w:rsidR="00AF102C" w:rsidRPr="00EC54E0" w:rsidRDefault="00CF68BC" w:rsidP="009C12E9">
      <w:pPr>
        <w:ind w:left="0" w:right="541" w:firstLine="0"/>
        <w:rPr>
          <w:rFonts w:ascii="IBM Plex Sans" w:hAnsi="IBM Plex Sans"/>
        </w:rPr>
      </w:pPr>
      <w:r w:rsidRPr="00EC54E0">
        <w:rPr>
          <w:rFonts w:ascii="IBM Plex Sans" w:hAnsi="IBM Plex Sans"/>
        </w:rPr>
        <w:t xml:space="preserve">The Committee shall ensure that the Board and senior management are provided with </w:t>
      </w:r>
      <w:proofErr w:type="gramStart"/>
      <w:r w:rsidRPr="00EC54E0">
        <w:rPr>
          <w:rFonts w:ascii="IBM Plex Sans" w:hAnsi="IBM Plex Sans"/>
        </w:rPr>
        <w:t>sufficie</w:t>
      </w:r>
      <w:r w:rsidR="009C12E9" w:rsidRPr="00EC54E0">
        <w:rPr>
          <w:rFonts w:ascii="IBM Plex Sans" w:hAnsi="IBM Plex Sans"/>
        </w:rPr>
        <w:t>nt</w:t>
      </w:r>
      <w:proofErr w:type="gramEnd"/>
      <w:r w:rsidR="009C12E9" w:rsidRPr="00EC54E0">
        <w:rPr>
          <w:rFonts w:ascii="IBM Plex Sans" w:hAnsi="IBM Plex Sans"/>
        </w:rPr>
        <w:t xml:space="preserve"> </w:t>
      </w:r>
      <w:r w:rsidRPr="00EC54E0">
        <w:rPr>
          <w:rFonts w:ascii="IBM Plex Sans" w:hAnsi="IBM Plex Sans"/>
        </w:rPr>
        <w:t xml:space="preserve">information to ensure informed decision making. </w:t>
      </w:r>
    </w:p>
    <w:p w14:paraId="2D236D69" w14:textId="77777777" w:rsidR="00AF102C" w:rsidRPr="00EC54E0" w:rsidRDefault="00CF68BC" w:rsidP="009C12E9">
      <w:pPr>
        <w:spacing w:after="0" w:line="259" w:lineRule="auto"/>
        <w:ind w:left="0" w:right="0" w:firstLine="0"/>
        <w:jc w:val="left"/>
        <w:rPr>
          <w:rFonts w:ascii="IBM Plex Sans" w:hAnsi="IBM Plex Sans"/>
        </w:rPr>
      </w:pPr>
      <w:r w:rsidRPr="00EC54E0">
        <w:rPr>
          <w:rFonts w:ascii="IBM Plex Sans" w:hAnsi="IBM Plex Sans"/>
          <w:sz w:val="21"/>
        </w:rPr>
        <w:t xml:space="preserve"> </w:t>
      </w:r>
    </w:p>
    <w:p w14:paraId="432918BB" w14:textId="68110785" w:rsidR="00AF102C" w:rsidRDefault="00CF68BC" w:rsidP="009C12E9">
      <w:pPr>
        <w:pStyle w:val="Heading2"/>
        <w:tabs>
          <w:tab w:val="center" w:pos="1014"/>
        </w:tabs>
        <w:ind w:left="0" w:firstLine="0"/>
        <w:rPr>
          <w:rFonts w:ascii="IBM Plex Sans" w:hAnsi="IBM Plex Sans"/>
          <w:color w:val="15420C"/>
        </w:rPr>
      </w:pPr>
      <w:r w:rsidRPr="00EC54E0">
        <w:rPr>
          <w:rFonts w:ascii="IBM Plex Sans" w:hAnsi="IBM Plex Sans"/>
          <w:color w:val="15420C"/>
        </w:rPr>
        <w:t xml:space="preserve">11 </w:t>
      </w:r>
      <w:r w:rsidRPr="00EC54E0">
        <w:rPr>
          <w:rFonts w:ascii="IBM Plex Sans" w:hAnsi="IBM Plex Sans"/>
          <w:color w:val="15420C"/>
        </w:rPr>
        <w:tab/>
        <w:t xml:space="preserve">Reporting </w:t>
      </w:r>
    </w:p>
    <w:p w14:paraId="705A54E1" w14:textId="77777777" w:rsidR="000055FC" w:rsidRPr="000055FC" w:rsidRDefault="000055FC" w:rsidP="000055FC"/>
    <w:p w14:paraId="1AA691A2" w14:textId="77777777" w:rsidR="00AF102C" w:rsidRPr="00EC54E0" w:rsidRDefault="00CF68BC" w:rsidP="000055FC">
      <w:pPr>
        <w:pStyle w:val="ListParagraph"/>
        <w:numPr>
          <w:ilvl w:val="0"/>
          <w:numId w:val="16"/>
        </w:numPr>
        <w:ind w:left="567" w:right="0" w:hanging="567"/>
        <w:rPr>
          <w:rFonts w:ascii="IBM Plex Sans" w:hAnsi="IBM Plex Sans"/>
        </w:rPr>
      </w:pPr>
      <w:r w:rsidRPr="00EC54E0">
        <w:rPr>
          <w:rFonts w:ascii="IBM Plex Sans" w:hAnsi="IBM Plex Sans"/>
        </w:rPr>
        <w:t xml:space="preserve">Proceedings of all meetings are minuted and signed by the Chairman of the Committee.  Minutes of all Committee meetings will be provided to the subsequent Board and Committee Meeting. </w:t>
      </w:r>
    </w:p>
    <w:p w14:paraId="032DA336" w14:textId="77777777" w:rsidR="00AF102C" w:rsidRPr="00EC54E0" w:rsidRDefault="00CF68BC" w:rsidP="009C12E9">
      <w:pPr>
        <w:spacing w:after="0" w:line="259" w:lineRule="auto"/>
        <w:ind w:left="0" w:right="0" w:firstLine="0"/>
        <w:jc w:val="left"/>
        <w:rPr>
          <w:rFonts w:ascii="IBM Plex Sans" w:hAnsi="IBM Plex Sans"/>
        </w:rPr>
      </w:pPr>
      <w:r w:rsidRPr="00EC54E0">
        <w:rPr>
          <w:rFonts w:ascii="IBM Plex Sans" w:hAnsi="IBM Plex Sans"/>
          <w:sz w:val="21"/>
        </w:rPr>
        <w:t xml:space="preserve"> </w:t>
      </w:r>
    </w:p>
    <w:p w14:paraId="08DAFA4E" w14:textId="0CA07034" w:rsidR="00AF102C" w:rsidRDefault="00CF68BC" w:rsidP="009C12E9">
      <w:pPr>
        <w:pStyle w:val="Heading2"/>
        <w:numPr>
          <w:ilvl w:val="2"/>
          <w:numId w:val="7"/>
        </w:numPr>
        <w:tabs>
          <w:tab w:val="center" w:pos="284"/>
        </w:tabs>
        <w:spacing w:after="0"/>
        <w:ind w:left="0" w:firstLine="0"/>
        <w:rPr>
          <w:rFonts w:ascii="IBM Plex Sans" w:hAnsi="IBM Plex Sans"/>
          <w:color w:val="15420C"/>
        </w:rPr>
      </w:pPr>
      <w:r w:rsidRPr="00EC54E0">
        <w:rPr>
          <w:rFonts w:ascii="IBM Plex Sans" w:hAnsi="IBM Plex Sans"/>
          <w:color w:val="15420C"/>
        </w:rPr>
        <w:t xml:space="preserve">Review of Charter </w:t>
      </w:r>
    </w:p>
    <w:p w14:paraId="01FD28C0" w14:textId="77777777" w:rsidR="000055FC" w:rsidRPr="000055FC" w:rsidRDefault="000055FC" w:rsidP="000055FC"/>
    <w:p w14:paraId="53C131D8" w14:textId="77777777" w:rsidR="00AF102C" w:rsidRPr="00EC54E0" w:rsidRDefault="00CF68BC" w:rsidP="000055FC">
      <w:pPr>
        <w:pStyle w:val="ListParagraph"/>
        <w:numPr>
          <w:ilvl w:val="0"/>
          <w:numId w:val="17"/>
        </w:numPr>
        <w:spacing w:after="28"/>
        <w:ind w:left="567" w:right="0" w:hanging="567"/>
        <w:rPr>
          <w:rFonts w:ascii="IBM Plex Sans" w:hAnsi="IBM Plex Sans"/>
        </w:rPr>
      </w:pPr>
      <w:r w:rsidRPr="00EC54E0">
        <w:rPr>
          <w:rFonts w:ascii="IBM Plex Sans" w:hAnsi="IBM Plex Sans"/>
        </w:rPr>
        <w:t>The charter is to be reviewed by the Board to ensure it remains consistent with the Board’s objectives</w:t>
      </w:r>
      <w:r w:rsidRPr="00EC54E0">
        <w:rPr>
          <w:rFonts w:ascii="IBM Plex Sans" w:hAnsi="IBM Plex Sans"/>
          <w:sz w:val="21"/>
        </w:rPr>
        <w:t xml:space="preserve"> and responsibilities</w:t>
      </w:r>
      <w:r w:rsidRPr="00EC54E0">
        <w:rPr>
          <w:rFonts w:ascii="IBM Plex Sans" w:hAnsi="IBM Plex Sans"/>
        </w:rPr>
        <w:t xml:space="preserve">. </w:t>
      </w:r>
    </w:p>
    <w:p w14:paraId="35A1FC15" w14:textId="54772B3B" w:rsidR="00AF102C" w:rsidRDefault="00CF68BC" w:rsidP="009C12E9">
      <w:pPr>
        <w:spacing w:after="0" w:line="259" w:lineRule="auto"/>
        <w:ind w:left="0" w:right="0" w:firstLine="0"/>
        <w:jc w:val="left"/>
        <w:rPr>
          <w:rFonts w:ascii="IBM Plex Sans" w:hAnsi="IBM Plex Sans"/>
          <w:sz w:val="21"/>
        </w:rPr>
      </w:pPr>
      <w:r w:rsidRPr="00EC54E0">
        <w:rPr>
          <w:rFonts w:ascii="IBM Plex Sans" w:hAnsi="IBM Plex Sans"/>
        </w:rPr>
        <w:t xml:space="preserve"> </w:t>
      </w:r>
      <w:r w:rsidRPr="00EC54E0">
        <w:rPr>
          <w:rFonts w:ascii="IBM Plex Sans" w:hAnsi="IBM Plex Sans"/>
          <w:sz w:val="21"/>
        </w:rPr>
        <w:t xml:space="preserve"> </w:t>
      </w:r>
      <w:r w:rsidR="009C12E9" w:rsidRPr="00EC54E0">
        <w:rPr>
          <w:rFonts w:ascii="IBM Plex Sans" w:hAnsi="IBM Plex Sans"/>
          <w:sz w:val="21"/>
        </w:rPr>
        <w:t xml:space="preserve"> </w:t>
      </w:r>
    </w:p>
    <w:p w14:paraId="7AC25B0F" w14:textId="77777777" w:rsidR="000055FC" w:rsidRPr="00EC54E0" w:rsidRDefault="000055FC" w:rsidP="009C12E9">
      <w:pPr>
        <w:spacing w:after="0" w:line="259" w:lineRule="auto"/>
        <w:ind w:left="0" w:right="0" w:firstLine="0"/>
        <w:jc w:val="left"/>
        <w:rPr>
          <w:rFonts w:ascii="IBM Plex Sans" w:hAnsi="IBM Plex Sans"/>
        </w:rPr>
      </w:pPr>
    </w:p>
    <w:p w14:paraId="22508D45" w14:textId="77777777" w:rsidR="00AF102C" w:rsidRPr="00EC54E0" w:rsidRDefault="00CF68BC" w:rsidP="009C12E9">
      <w:pPr>
        <w:spacing w:after="41"/>
        <w:ind w:left="0" w:right="0" w:firstLine="0"/>
        <w:rPr>
          <w:rFonts w:ascii="IBM Plex Sans" w:hAnsi="IBM Plex Sans"/>
          <w:b/>
        </w:rPr>
      </w:pPr>
      <w:r w:rsidRPr="00EC54E0">
        <w:rPr>
          <w:rFonts w:ascii="IBM Plex Sans" w:hAnsi="IBM Plex Sans"/>
          <w:b/>
        </w:rPr>
        <w:t xml:space="preserve">APPROVED BY THE BOARD JULY 2019 </w:t>
      </w:r>
    </w:p>
    <w:p w14:paraId="0748492A" w14:textId="77777777" w:rsidR="00AF102C" w:rsidRPr="00EC54E0" w:rsidRDefault="00CF68BC">
      <w:pPr>
        <w:spacing w:after="17" w:line="259" w:lineRule="auto"/>
        <w:ind w:left="0" w:right="0" w:firstLine="0"/>
        <w:jc w:val="left"/>
        <w:rPr>
          <w:rFonts w:ascii="IBM Plex Sans" w:hAnsi="IBM Plex Sans"/>
        </w:rPr>
      </w:pPr>
      <w:r w:rsidRPr="00EC54E0">
        <w:rPr>
          <w:rFonts w:ascii="IBM Plex Sans" w:hAnsi="IBM Plex Sans"/>
          <w:sz w:val="21"/>
        </w:rPr>
        <w:t xml:space="preserve"> </w:t>
      </w:r>
    </w:p>
    <w:p w14:paraId="7B2B9377" w14:textId="77777777" w:rsidR="00AF102C" w:rsidRPr="00EC54E0" w:rsidRDefault="00CF68BC" w:rsidP="009C12E9">
      <w:pPr>
        <w:spacing w:after="1180" w:line="259" w:lineRule="auto"/>
        <w:ind w:left="0" w:right="0" w:firstLine="0"/>
        <w:jc w:val="left"/>
        <w:rPr>
          <w:rFonts w:ascii="IBM Plex Sans" w:hAnsi="IBM Plex Sans"/>
        </w:rPr>
      </w:pPr>
      <w:r w:rsidRPr="00EC54E0">
        <w:rPr>
          <w:rFonts w:ascii="IBM Plex Sans" w:hAnsi="IBM Plex Sans"/>
          <w:sz w:val="21"/>
        </w:rPr>
        <w:t xml:space="preserve"> </w:t>
      </w:r>
    </w:p>
    <w:sectPr w:rsidR="00AF102C" w:rsidRPr="00EC54E0" w:rsidSect="00E976F9">
      <w:headerReference w:type="default" r:id="rId10"/>
      <w:footerReference w:type="default" r:id="rId11"/>
      <w:pgSz w:w="12240" w:h="15840"/>
      <w:pgMar w:top="558" w:right="1701" w:bottom="185" w:left="1736" w:header="720" w:footer="720" w:gutter="0"/>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A61FB" w14:textId="77777777" w:rsidR="005747CB" w:rsidRDefault="005747CB" w:rsidP="00262C27">
      <w:pPr>
        <w:spacing w:after="0" w:line="240" w:lineRule="auto"/>
      </w:pPr>
      <w:r>
        <w:separator/>
      </w:r>
    </w:p>
  </w:endnote>
  <w:endnote w:type="continuationSeparator" w:id="0">
    <w:p w14:paraId="5B7A4127" w14:textId="77777777" w:rsidR="005747CB" w:rsidRDefault="005747CB" w:rsidP="00262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IBM Plex Sans Light">
    <w:panose1 w:val="020B0403050203000203"/>
    <w:charset w:val="00"/>
    <w:family w:val="swiss"/>
    <w:notTrueType/>
    <w:pitch w:val="variable"/>
    <w:sig w:usb0="A00002EF" w:usb1="5000207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BD66C" w14:textId="63487ACD" w:rsidR="00463AC8" w:rsidRDefault="00463AC8" w:rsidP="00EC54E0">
    <w:pPr>
      <w:pStyle w:val="Footer"/>
      <w:jc w:val="center"/>
    </w:pPr>
    <w:bookmarkStart w:id="2" w:name="_Hlk26453577"/>
    <w:bookmarkStart w:id="3" w:name="_Hlk26453578"/>
    <w:bookmarkStart w:id="4" w:name="_Hlk26453944"/>
    <w:bookmarkStart w:id="5" w:name="_Hlk26453945"/>
    <w:bookmarkStart w:id="6" w:name="_Hlk26454287"/>
    <w:bookmarkStart w:id="7" w:name="_Hlk26454288"/>
    <w:r w:rsidRPr="00F731C6">
      <w:rPr>
        <w:rFonts w:ascii="IBM Plex Sans" w:hAnsi="IBM Plex Sans"/>
        <w:noProof/>
        <w:color w:val="262528"/>
        <w:sz w:val="15"/>
        <w:szCs w:val="15"/>
      </w:rPr>
      <w:drawing>
        <wp:anchor distT="0" distB="0" distL="114300" distR="114300" simplePos="0" relativeHeight="251659264" behindDoc="0" locked="0" layoutInCell="1" allowOverlap="1" wp14:anchorId="5540B1BD" wp14:editId="4C9C7A34">
          <wp:simplePos x="0" y="0"/>
          <wp:positionH relativeFrom="margin">
            <wp:align>left</wp:align>
          </wp:positionH>
          <wp:positionV relativeFrom="paragraph">
            <wp:posOffset>-171132</wp:posOffset>
          </wp:positionV>
          <wp:extent cx="586740" cy="899795"/>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00EC54E0" w:rsidRPr="00EC54E0">
      <w:rPr>
        <w:rFonts w:ascii="IBM Plex Sans" w:hAnsi="IBM Plex Sans"/>
        <w:b/>
        <w:sz w:val="16"/>
        <w:szCs w:val="16"/>
      </w:rPr>
      <w:t xml:space="preserve"> </w:t>
    </w:r>
    <w:bookmarkStart w:id="8" w:name="_Hlk26450876"/>
    <w:r w:rsidR="00EC54E0">
      <w:rPr>
        <w:rFonts w:ascii="IBM Plex Sans" w:hAnsi="IBM Plex Sans"/>
        <w:b/>
        <w:sz w:val="16"/>
        <w:szCs w:val="16"/>
      </w:rPr>
      <w:t>Liability limited by a scheme approved under the Professional Standards Legislation</w:t>
    </w:r>
    <w:bookmarkEnd w:id="8"/>
  </w:p>
  <w:bookmarkEnd w:id="2"/>
  <w:bookmarkEnd w:id="3"/>
  <w:bookmarkEnd w:id="4"/>
  <w:bookmarkEnd w:id="5"/>
  <w:bookmarkEnd w:id="6"/>
  <w:bookmarkEnd w:id="7"/>
  <w:p w14:paraId="192FB42D" w14:textId="7A2466E2" w:rsidR="00262C27" w:rsidRDefault="00262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7005E" w14:textId="3D80A43C" w:rsidR="00535A09" w:rsidRDefault="00535A09" w:rsidP="00EC54E0">
    <w:pPr>
      <w:pStyle w:val="Footer"/>
      <w:jc w:val="center"/>
    </w:pPr>
    <w:r w:rsidRPr="00F731C6">
      <w:rPr>
        <w:rFonts w:ascii="IBM Plex Sans" w:hAnsi="IBM Plex Sans"/>
        <w:noProof/>
        <w:color w:val="262528"/>
        <w:sz w:val="15"/>
        <w:szCs w:val="15"/>
      </w:rPr>
      <w:drawing>
        <wp:anchor distT="0" distB="0" distL="114300" distR="114300" simplePos="0" relativeHeight="251661312" behindDoc="0" locked="0" layoutInCell="1" allowOverlap="1" wp14:anchorId="6092D921" wp14:editId="7CA0AD7D">
          <wp:simplePos x="0" y="0"/>
          <wp:positionH relativeFrom="margin">
            <wp:align>left</wp:align>
          </wp:positionH>
          <wp:positionV relativeFrom="paragraph">
            <wp:posOffset>-171132</wp:posOffset>
          </wp:positionV>
          <wp:extent cx="586740" cy="899795"/>
          <wp:effectExtent l="0" t="0" r="381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tag-grey.png"/>
                  <pic:cNvPicPr/>
                </pic:nvPicPr>
                <pic:blipFill>
                  <a:blip r:embed="rId1">
                    <a:extLst>
                      <a:ext uri="{28A0092B-C50C-407E-A947-70E740481C1C}">
                        <a14:useLocalDpi xmlns:a14="http://schemas.microsoft.com/office/drawing/2010/main" val="0"/>
                      </a:ext>
                    </a:extLst>
                  </a:blip>
                  <a:stretch>
                    <a:fillRect/>
                  </a:stretch>
                </pic:blipFill>
                <pic:spPr>
                  <a:xfrm>
                    <a:off x="0" y="0"/>
                    <a:ext cx="586740" cy="899795"/>
                  </a:xfrm>
                  <a:prstGeom prst="rect">
                    <a:avLst/>
                  </a:prstGeom>
                </pic:spPr>
              </pic:pic>
            </a:graphicData>
          </a:graphic>
          <wp14:sizeRelH relativeFrom="page">
            <wp14:pctWidth>0</wp14:pctWidth>
          </wp14:sizeRelH>
          <wp14:sizeRelV relativeFrom="page">
            <wp14:pctHeight>0</wp14:pctHeight>
          </wp14:sizeRelV>
        </wp:anchor>
      </w:drawing>
    </w:r>
    <w:r w:rsidRPr="00EC54E0">
      <w:rPr>
        <w:rFonts w:ascii="IBM Plex Sans" w:hAnsi="IBM Plex Sans"/>
        <w:b/>
        <w:sz w:val="16"/>
        <w:szCs w:val="16"/>
      </w:rPr>
      <w:t xml:space="preserve"> </w:t>
    </w:r>
  </w:p>
  <w:p w14:paraId="4435D756" w14:textId="77777777" w:rsidR="00535A09" w:rsidRDefault="00535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825D8" w14:textId="77777777" w:rsidR="005747CB" w:rsidRDefault="005747CB" w:rsidP="00262C27">
      <w:pPr>
        <w:spacing w:after="0" w:line="240" w:lineRule="auto"/>
      </w:pPr>
      <w:r>
        <w:separator/>
      </w:r>
    </w:p>
  </w:footnote>
  <w:footnote w:type="continuationSeparator" w:id="0">
    <w:p w14:paraId="72C5BA8B" w14:textId="77777777" w:rsidR="005747CB" w:rsidRDefault="005747CB" w:rsidP="00262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3F307" w14:textId="63757E4F" w:rsidR="00262C27" w:rsidRDefault="00262C27" w:rsidP="00262C27">
    <w:pPr>
      <w:pStyle w:val="Header"/>
      <w:jc w:val="right"/>
      <w:rPr>
        <w:noProof/>
      </w:rPr>
    </w:pPr>
  </w:p>
  <w:p w14:paraId="2D7B8C7E" w14:textId="204827DC" w:rsidR="00EC54E0" w:rsidRDefault="00EC54E0" w:rsidP="00262C27">
    <w:pPr>
      <w:pStyle w:val="Header"/>
      <w:jc w:val="right"/>
      <w:rPr>
        <w:noProof/>
      </w:rPr>
    </w:pPr>
  </w:p>
  <w:p w14:paraId="0B2DDA39" w14:textId="7ABDC7FC" w:rsidR="00EC54E0" w:rsidRDefault="00EC54E0" w:rsidP="00EC54E0">
    <w:pPr>
      <w:pStyle w:val="Header"/>
      <w:tabs>
        <w:tab w:val="clear" w:pos="9026"/>
      </w:tabs>
      <w:ind w:right="-128"/>
      <w:jc w:val="right"/>
      <w:rPr>
        <w:noProof/>
      </w:rPr>
    </w:pPr>
    <w:r>
      <w:rPr>
        <w:noProof/>
      </w:rPr>
      <w:drawing>
        <wp:inline distT="0" distB="0" distL="0" distR="0" wp14:anchorId="5DADF546" wp14:editId="75A75977">
          <wp:extent cx="1439545" cy="395605"/>
          <wp:effectExtent l="0" t="0" r="8255" b="4445"/>
          <wp:docPr id="7" name="Picture 7"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39545" cy="395605"/>
                  </a:xfrm>
                  <a:prstGeom prst="rect">
                    <a:avLst/>
                  </a:prstGeom>
                </pic:spPr>
              </pic:pic>
            </a:graphicData>
          </a:graphic>
        </wp:inline>
      </w:drawing>
    </w:r>
  </w:p>
  <w:p w14:paraId="603C4962" w14:textId="34DC980F" w:rsidR="00EC54E0" w:rsidRDefault="00EC54E0" w:rsidP="00262C27">
    <w:pPr>
      <w:pStyle w:val="Header"/>
      <w:jc w:val="right"/>
    </w:pPr>
  </w:p>
  <w:p w14:paraId="7145661B" w14:textId="77777777" w:rsidR="00EC54E0" w:rsidRPr="00463AC8" w:rsidRDefault="00EC54E0" w:rsidP="00EC54E0">
    <w:pPr>
      <w:spacing w:after="54" w:line="259" w:lineRule="auto"/>
      <w:ind w:left="0" w:right="0" w:firstLine="0"/>
      <w:jc w:val="right"/>
      <w:rPr>
        <w:rFonts w:ascii="IBM Plex Sans Light" w:hAnsi="IBM Plex Sans Light"/>
        <w:sz w:val="16"/>
        <w:szCs w:val="16"/>
      </w:rPr>
    </w:pPr>
    <w:bookmarkStart w:id="1" w:name="_Hlk26453449"/>
    <w:r w:rsidRPr="00463AC8">
      <w:rPr>
        <w:rFonts w:ascii="IBM Plex Sans Light" w:hAnsi="IBM Plex Sans Light"/>
        <w:sz w:val="16"/>
        <w:szCs w:val="16"/>
      </w:rPr>
      <w:t xml:space="preserve">ABN: 50 102 320 329 </w:t>
    </w:r>
  </w:p>
  <w:bookmarkEnd w:id="1"/>
  <w:p w14:paraId="0DC247B3" w14:textId="77777777" w:rsidR="00EC54E0" w:rsidRPr="00262C27" w:rsidRDefault="00EC54E0" w:rsidP="00262C2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99C81" w14:textId="2C511CB0" w:rsidR="00262C27" w:rsidRDefault="00E976F9" w:rsidP="00E976F9">
    <w:pPr>
      <w:pStyle w:val="Header"/>
      <w:jc w:val="right"/>
    </w:pPr>
    <w:r>
      <w:rPr>
        <w:noProof/>
      </w:rPr>
      <w:drawing>
        <wp:inline distT="0" distB="0" distL="0" distR="0" wp14:anchorId="3EC6507F" wp14:editId="5D6257D3">
          <wp:extent cx="1440000" cy="396029"/>
          <wp:effectExtent l="0" t="0" r="8255" b="4445"/>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imary Tagline.png"/>
                  <pic:cNvPicPr/>
                </pic:nvPicPr>
                <pic:blipFill>
                  <a:blip r:embed="rId1">
                    <a:extLst>
                      <a:ext uri="{28A0092B-C50C-407E-A947-70E740481C1C}">
                        <a14:useLocalDpi xmlns:a14="http://schemas.microsoft.com/office/drawing/2010/main" val="0"/>
                      </a:ext>
                    </a:extLst>
                  </a:blip>
                  <a:stretch>
                    <a:fillRect/>
                  </a:stretch>
                </pic:blipFill>
                <pic:spPr>
                  <a:xfrm>
                    <a:off x="0" y="0"/>
                    <a:ext cx="1440000" cy="39602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091A9" w14:textId="77777777" w:rsidR="00EC54E0" w:rsidRPr="00262C27" w:rsidRDefault="00EC54E0" w:rsidP="00262C27">
    <w:pPr>
      <w:pStyle w:val="Header"/>
      <w:jc w:val="right"/>
    </w:pPr>
    <w:r>
      <w:rPr>
        <w:noProof/>
      </w:rPr>
      <w:drawing>
        <wp:inline distT="0" distB="0" distL="0" distR="0" wp14:anchorId="0E50C854" wp14:editId="4C220061">
          <wp:extent cx="540000" cy="462090"/>
          <wp:effectExtent l="0" t="0" r="0" b="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ary - Black and Gold.png"/>
                  <pic:cNvPicPr/>
                </pic:nvPicPr>
                <pic:blipFill>
                  <a:blip r:embed="rId1">
                    <a:extLst>
                      <a:ext uri="{28A0092B-C50C-407E-A947-70E740481C1C}">
                        <a14:useLocalDpi xmlns:a14="http://schemas.microsoft.com/office/drawing/2010/main" val="0"/>
                      </a:ext>
                    </a:extLst>
                  </a:blip>
                  <a:stretch>
                    <a:fillRect/>
                  </a:stretch>
                </pic:blipFill>
                <pic:spPr>
                  <a:xfrm>
                    <a:off x="0" y="0"/>
                    <a:ext cx="540000" cy="4620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75FF1"/>
    <w:multiLevelType w:val="hybridMultilevel"/>
    <w:tmpl w:val="4BFC7C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EE260AA">
      <w:start w:val="1"/>
      <w:numFmt w:val="lowerLetter"/>
      <w:lvlText w:val="%3)"/>
      <w:lvlJc w:val="left"/>
      <w:pPr>
        <w:ind w:left="2340" w:hanging="360"/>
      </w:pPr>
      <w:rPr>
        <w:rFonts w:hint="default"/>
      </w:rPr>
    </w:lvl>
    <w:lvl w:ilvl="3" w:tplc="B972FA7E">
      <w:start w:val="6"/>
      <w:numFmt w:val="decimal"/>
      <w:lvlText w:val="%4"/>
      <w:lvlJc w:val="left"/>
      <w:pPr>
        <w:ind w:left="2880" w:hanging="360"/>
      </w:pPr>
      <w:rPr>
        <w:rFonts w:hint="default"/>
        <w:b/>
        <w:sz w:val="21"/>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5734BD"/>
    <w:multiLevelType w:val="hybridMultilevel"/>
    <w:tmpl w:val="EC9E031E"/>
    <w:lvl w:ilvl="0" w:tplc="08090001">
      <w:start w:val="1"/>
      <w:numFmt w:val="bullet"/>
      <w:lvlText w:val=""/>
      <w:lvlJc w:val="left"/>
      <w:pPr>
        <w:ind w:left="705" w:hanging="360"/>
      </w:pPr>
      <w:rPr>
        <w:rFonts w:ascii="Symbol" w:hAnsi="Symbo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2" w15:restartNumberingAfterBreak="0">
    <w:nsid w:val="1BFD623F"/>
    <w:multiLevelType w:val="hybridMultilevel"/>
    <w:tmpl w:val="68F61AAE"/>
    <w:lvl w:ilvl="0" w:tplc="08090019">
      <w:start w:val="1"/>
      <w:numFmt w:val="lowerLetter"/>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3" w15:restartNumberingAfterBreak="0">
    <w:nsid w:val="29ED3567"/>
    <w:multiLevelType w:val="hybridMultilevel"/>
    <w:tmpl w:val="D6A892A0"/>
    <w:lvl w:ilvl="0" w:tplc="2C960112">
      <w:start w:val="1"/>
      <w:numFmt w:val="bullet"/>
      <w:lvlText w:val=""/>
      <w:lvlJc w:val="left"/>
      <w:pPr>
        <w:ind w:left="672"/>
      </w:pPr>
      <w:rPr>
        <w:rFonts w:ascii="Symbol" w:hAnsi="Symbol" w:hint="default"/>
        <w:b w:val="0"/>
        <w:i w:val="0"/>
        <w:strike w:val="0"/>
        <w:dstrike w:val="0"/>
        <w:color w:val="31B6AF"/>
        <w:sz w:val="19"/>
        <w:szCs w:val="19"/>
        <w:u w:val="none" w:color="000000"/>
        <w:bdr w:val="none" w:sz="0" w:space="0" w:color="auto"/>
        <w:shd w:val="clear" w:color="auto" w:fill="auto"/>
        <w:vertAlign w:val="baseline"/>
      </w:rPr>
    </w:lvl>
    <w:lvl w:ilvl="1" w:tplc="4B58F452">
      <w:start w:val="1"/>
      <w:numFmt w:val="bullet"/>
      <w:lvlText w:val="o"/>
      <w:lvlJc w:val="left"/>
      <w:pPr>
        <w:ind w:left="141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8BE671D2">
      <w:start w:val="1"/>
      <w:numFmt w:val="bullet"/>
      <w:lvlText w:val="▪"/>
      <w:lvlJc w:val="left"/>
      <w:pPr>
        <w:ind w:left="213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1234984A">
      <w:start w:val="1"/>
      <w:numFmt w:val="bullet"/>
      <w:lvlText w:val="•"/>
      <w:lvlJc w:val="left"/>
      <w:pPr>
        <w:ind w:left="285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296E78E">
      <w:start w:val="1"/>
      <w:numFmt w:val="bullet"/>
      <w:lvlText w:val="o"/>
      <w:lvlJc w:val="left"/>
      <w:pPr>
        <w:ind w:left="357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6CC4BF2">
      <w:start w:val="1"/>
      <w:numFmt w:val="bullet"/>
      <w:lvlText w:val="▪"/>
      <w:lvlJc w:val="left"/>
      <w:pPr>
        <w:ind w:left="429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E500B0EC">
      <w:start w:val="1"/>
      <w:numFmt w:val="bullet"/>
      <w:lvlText w:val="•"/>
      <w:lvlJc w:val="left"/>
      <w:pPr>
        <w:ind w:left="501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4E0C2F6">
      <w:start w:val="1"/>
      <w:numFmt w:val="bullet"/>
      <w:lvlText w:val="o"/>
      <w:lvlJc w:val="left"/>
      <w:pPr>
        <w:ind w:left="573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1506612">
      <w:start w:val="1"/>
      <w:numFmt w:val="bullet"/>
      <w:lvlText w:val="▪"/>
      <w:lvlJc w:val="left"/>
      <w:pPr>
        <w:ind w:left="645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2C091113"/>
    <w:multiLevelType w:val="hybridMultilevel"/>
    <w:tmpl w:val="83D4CE44"/>
    <w:lvl w:ilvl="0" w:tplc="D8168198">
      <w:start w:val="1"/>
      <w:numFmt w:val="bullet"/>
      <w:lvlText w:val="•"/>
      <w:lvlJc w:val="left"/>
      <w:pPr>
        <w:ind w:left="677"/>
      </w:pPr>
      <w:rPr>
        <w:rFonts w:ascii="Arial" w:eastAsia="Arial" w:hAnsi="Arial" w:cs="Arial" w:hint="default"/>
        <w:b w:val="0"/>
        <w:i w:val="0"/>
        <w:strike w:val="0"/>
        <w:dstrike w:val="0"/>
        <w:color w:val="000000"/>
        <w:sz w:val="19"/>
        <w:szCs w:val="19"/>
        <w:u w:val="none" w:color="000000"/>
        <w:bdr w:val="none" w:sz="0" w:space="0" w:color="auto"/>
        <w:shd w:val="clear" w:color="auto" w:fill="auto"/>
        <w:vertAlign w:val="baseline"/>
      </w:rPr>
    </w:lvl>
    <w:lvl w:ilvl="1" w:tplc="3898A2CC">
      <w:start w:val="1"/>
      <w:numFmt w:val="bullet"/>
      <w:lvlText w:val="o"/>
      <w:lvlJc w:val="left"/>
      <w:pPr>
        <w:ind w:left="141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B747568">
      <w:start w:val="1"/>
      <w:numFmt w:val="bullet"/>
      <w:lvlText w:val="▪"/>
      <w:lvlJc w:val="left"/>
      <w:pPr>
        <w:ind w:left="213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EDCD114">
      <w:start w:val="1"/>
      <w:numFmt w:val="bullet"/>
      <w:lvlText w:val="•"/>
      <w:lvlJc w:val="left"/>
      <w:pPr>
        <w:ind w:left="28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B804126">
      <w:start w:val="1"/>
      <w:numFmt w:val="bullet"/>
      <w:lvlText w:val="o"/>
      <w:lvlJc w:val="left"/>
      <w:pPr>
        <w:ind w:left="357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E4ACEDA">
      <w:start w:val="1"/>
      <w:numFmt w:val="bullet"/>
      <w:lvlText w:val="▪"/>
      <w:lvlJc w:val="left"/>
      <w:pPr>
        <w:ind w:left="429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55A0FF6">
      <w:start w:val="1"/>
      <w:numFmt w:val="bullet"/>
      <w:lvlText w:val="•"/>
      <w:lvlJc w:val="left"/>
      <w:pPr>
        <w:ind w:left="50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67A742A">
      <w:start w:val="1"/>
      <w:numFmt w:val="bullet"/>
      <w:lvlText w:val="o"/>
      <w:lvlJc w:val="left"/>
      <w:pPr>
        <w:ind w:left="573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D4A31B0">
      <w:start w:val="1"/>
      <w:numFmt w:val="bullet"/>
      <w:lvlText w:val="▪"/>
      <w:lvlJc w:val="left"/>
      <w:pPr>
        <w:ind w:left="645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2E023E1B"/>
    <w:multiLevelType w:val="hybridMultilevel"/>
    <w:tmpl w:val="E3F6059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C130E1A0">
      <w:start w:val="12"/>
      <w:numFmt w:val="decimal"/>
      <w:lvlText w:val="%3"/>
      <w:lvlJc w:val="left"/>
      <w:pPr>
        <w:ind w:left="2340" w:hanging="36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1550D8"/>
    <w:multiLevelType w:val="hybridMultilevel"/>
    <w:tmpl w:val="4678D81C"/>
    <w:lvl w:ilvl="0" w:tplc="08090019">
      <w:start w:val="1"/>
      <w:numFmt w:val="lowerLetter"/>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7" w15:restartNumberingAfterBreak="0">
    <w:nsid w:val="386C55CA"/>
    <w:multiLevelType w:val="hybridMultilevel"/>
    <w:tmpl w:val="D374C974"/>
    <w:lvl w:ilvl="0" w:tplc="2C960112">
      <w:start w:val="1"/>
      <w:numFmt w:val="bullet"/>
      <w:lvlText w:val=""/>
      <w:lvlJc w:val="left"/>
      <w:pPr>
        <w:ind w:left="677"/>
      </w:pPr>
      <w:rPr>
        <w:rFonts w:ascii="Symbol" w:hAnsi="Symbol" w:hint="default"/>
        <w:b w:val="0"/>
        <w:i w:val="0"/>
        <w:strike w:val="0"/>
        <w:dstrike w:val="0"/>
        <w:color w:val="31B6AF"/>
        <w:sz w:val="19"/>
        <w:szCs w:val="19"/>
        <w:u w:val="none" w:color="000000"/>
        <w:bdr w:val="none" w:sz="0" w:space="0" w:color="auto"/>
        <w:shd w:val="clear" w:color="auto" w:fill="auto"/>
        <w:vertAlign w:val="baseline"/>
      </w:rPr>
    </w:lvl>
    <w:lvl w:ilvl="1" w:tplc="3898A2CC">
      <w:start w:val="1"/>
      <w:numFmt w:val="bullet"/>
      <w:lvlText w:val="o"/>
      <w:lvlJc w:val="left"/>
      <w:pPr>
        <w:ind w:left="141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B747568">
      <w:start w:val="1"/>
      <w:numFmt w:val="bullet"/>
      <w:lvlText w:val="▪"/>
      <w:lvlJc w:val="left"/>
      <w:pPr>
        <w:ind w:left="213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EDCD114">
      <w:start w:val="1"/>
      <w:numFmt w:val="bullet"/>
      <w:lvlText w:val="•"/>
      <w:lvlJc w:val="left"/>
      <w:pPr>
        <w:ind w:left="28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B804126">
      <w:start w:val="1"/>
      <w:numFmt w:val="bullet"/>
      <w:lvlText w:val="o"/>
      <w:lvlJc w:val="left"/>
      <w:pPr>
        <w:ind w:left="357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E4ACEDA">
      <w:start w:val="1"/>
      <w:numFmt w:val="bullet"/>
      <w:lvlText w:val="▪"/>
      <w:lvlJc w:val="left"/>
      <w:pPr>
        <w:ind w:left="429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55A0FF6">
      <w:start w:val="1"/>
      <w:numFmt w:val="bullet"/>
      <w:lvlText w:val="•"/>
      <w:lvlJc w:val="left"/>
      <w:pPr>
        <w:ind w:left="50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67A742A">
      <w:start w:val="1"/>
      <w:numFmt w:val="bullet"/>
      <w:lvlText w:val="o"/>
      <w:lvlJc w:val="left"/>
      <w:pPr>
        <w:ind w:left="573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D4A31B0">
      <w:start w:val="1"/>
      <w:numFmt w:val="bullet"/>
      <w:lvlText w:val="▪"/>
      <w:lvlJc w:val="left"/>
      <w:pPr>
        <w:ind w:left="645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39D447AD"/>
    <w:multiLevelType w:val="hybridMultilevel"/>
    <w:tmpl w:val="E0B03C4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527599"/>
    <w:multiLevelType w:val="hybridMultilevel"/>
    <w:tmpl w:val="DAE8B87C"/>
    <w:lvl w:ilvl="0" w:tplc="08090019">
      <w:start w:val="1"/>
      <w:numFmt w:val="lowerLetter"/>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10" w15:restartNumberingAfterBreak="0">
    <w:nsid w:val="43513AA8"/>
    <w:multiLevelType w:val="hybridMultilevel"/>
    <w:tmpl w:val="F1F26CA0"/>
    <w:lvl w:ilvl="0" w:tplc="D8168198">
      <w:start w:val="1"/>
      <w:numFmt w:val="bullet"/>
      <w:lvlText w:val="•"/>
      <w:lvlJc w:val="left"/>
      <w:pPr>
        <w:ind w:left="6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B58F452">
      <w:start w:val="1"/>
      <w:numFmt w:val="bullet"/>
      <w:lvlText w:val="o"/>
      <w:lvlJc w:val="left"/>
      <w:pPr>
        <w:ind w:left="141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8BE671D2">
      <w:start w:val="1"/>
      <w:numFmt w:val="bullet"/>
      <w:lvlText w:val="▪"/>
      <w:lvlJc w:val="left"/>
      <w:pPr>
        <w:ind w:left="213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1234984A">
      <w:start w:val="1"/>
      <w:numFmt w:val="bullet"/>
      <w:lvlText w:val="•"/>
      <w:lvlJc w:val="left"/>
      <w:pPr>
        <w:ind w:left="285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296E78E">
      <w:start w:val="1"/>
      <w:numFmt w:val="bullet"/>
      <w:lvlText w:val="o"/>
      <w:lvlJc w:val="left"/>
      <w:pPr>
        <w:ind w:left="357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6CC4BF2">
      <w:start w:val="1"/>
      <w:numFmt w:val="bullet"/>
      <w:lvlText w:val="▪"/>
      <w:lvlJc w:val="left"/>
      <w:pPr>
        <w:ind w:left="429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E500B0EC">
      <w:start w:val="1"/>
      <w:numFmt w:val="bullet"/>
      <w:lvlText w:val="•"/>
      <w:lvlJc w:val="left"/>
      <w:pPr>
        <w:ind w:left="5015"/>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4E0C2F6">
      <w:start w:val="1"/>
      <w:numFmt w:val="bullet"/>
      <w:lvlText w:val="o"/>
      <w:lvlJc w:val="left"/>
      <w:pPr>
        <w:ind w:left="573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1506612">
      <w:start w:val="1"/>
      <w:numFmt w:val="bullet"/>
      <w:lvlText w:val="▪"/>
      <w:lvlJc w:val="left"/>
      <w:pPr>
        <w:ind w:left="6455"/>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4628368A"/>
    <w:multiLevelType w:val="hybridMultilevel"/>
    <w:tmpl w:val="222C3E2C"/>
    <w:lvl w:ilvl="0" w:tplc="8CCAC69A">
      <w:start w:val="6"/>
      <w:numFmt w:val="decimal"/>
      <w:lvlText w:val="%1"/>
      <w:lvlJc w:val="left"/>
      <w:pPr>
        <w:ind w:left="534"/>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1" w:tplc="820225BE">
      <w:start w:val="1"/>
      <w:numFmt w:val="lowerLetter"/>
      <w:lvlText w:val="%2"/>
      <w:lvlJc w:val="left"/>
      <w:pPr>
        <w:ind w:left="108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2" w:tplc="76D0A136">
      <w:start w:val="1"/>
      <w:numFmt w:val="lowerRoman"/>
      <w:lvlText w:val="%3"/>
      <w:lvlJc w:val="left"/>
      <w:pPr>
        <w:ind w:left="180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3" w:tplc="3612E06C">
      <w:start w:val="1"/>
      <w:numFmt w:val="decimal"/>
      <w:lvlText w:val="%4"/>
      <w:lvlJc w:val="left"/>
      <w:pPr>
        <w:ind w:left="252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4" w:tplc="172899EA">
      <w:start w:val="1"/>
      <w:numFmt w:val="lowerLetter"/>
      <w:lvlText w:val="%5"/>
      <w:lvlJc w:val="left"/>
      <w:pPr>
        <w:ind w:left="324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5" w:tplc="34F40724">
      <w:start w:val="1"/>
      <w:numFmt w:val="lowerRoman"/>
      <w:lvlText w:val="%6"/>
      <w:lvlJc w:val="left"/>
      <w:pPr>
        <w:ind w:left="396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6" w:tplc="30F6BED2">
      <w:start w:val="1"/>
      <w:numFmt w:val="decimal"/>
      <w:lvlText w:val="%7"/>
      <w:lvlJc w:val="left"/>
      <w:pPr>
        <w:ind w:left="468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7" w:tplc="F028CEA4">
      <w:start w:val="1"/>
      <w:numFmt w:val="lowerLetter"/>
      <w:lvlText w:val="%8"/>
      <w:lvlJc w:val="left"/>
      <w:pPr>
        <w:ind w:left="540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lvl w:ilvl="8" w:tplc="11E83B90">
      <w:start w:val="1"/>
      <w:numFmt w:val="lowerRoman"/>
      <w:lvlText w:val="%9"/>
      <w:lvlJc w:val="left"/>
      <w:pPr>
        <w:ind w:left="6120"/>
      </w:pPr>
      <w:rPr>
        <w:rFonts w:ascii="Arial" w:eastAsia="Arial" w:hAnsi="Arial" w:cs="Arial"/>
        <w:b/>
        <w:bCs/>
        <w:i w:val="0"/>
        <w:strike w:val="0"/>
        <w:dstrike w:val="0"/>
        <w:color w:val="39A09F"/>
        <w:sz w:val="21"/>
        <w:szCs w:val="21"/>
        <w:u w:val="none" w:color="000000"/>
        <w:bdr w:val="none" w:sz="0" w:space="0" w:color="auto"/>
        <w:shd w:val="clear" w:color="auto" w:fill="auto"/>
        <w:vertAlign w:val="baseline"/>
      </w:rPr>
    </w:lvl>
  </w:abstractNum>
  <w:abstractNum w:abstractNumId="12" w15:restartNumberingAfterBreak="0">
    <w:nsid w:val="481A46C8"/>
    <w:multiLevelType w:val="hybridMultilevel"/>
    <w:tmpl w:val="36AE2FA6"/>
    <w:lvl w:ilvl="0" w:tplc="3CEA644C">
      <w:start w:val="1"/>
      <w:numFmt w:val="bullet"/>
      <w:lvlText w:val="•"/>
      <w:lvlJc w:val="left"/>
      <w:pPr>
        <w:ind w:left="67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898A2CC">
      <w:start w:val="1"/>
      <w:numFmt w:val="bullet"/>
      <w:lvlText w:val="o"/>
      <w:lvlJc w:val="left"/>
      <w:pPr>
        <w:ind w:left="141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B747568">
      <w:start w:val="1"/>
      <w:numFmt w:val="bullet"/>
      <w:lvlText w:val="▪"/>
      <w:lvlJc w:val="left"/>
      <w:pPr>
        <w:ind w:left="213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EDCD114">
      <w:start w:val="1"/>
      <w:numFmt w:val="bullet"/>
      <w:lvlText w:val="•"/>
      <w:lvlJc w:val="left"/>
      <w:pPr>
        <w:ind w:left="285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B804126">
      <w:start w:val="1"/>
      <w:numFmt w:val="bullet"/>
      <w:lvlText w:val="o"/>
      <w:lvlJc w:val="left"/>
      <w:pPr>
        <w:ind w:left="357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E4ACEDA">
      <w:start w:val="1"/>
      <w:numFmt w:val="bullet"/>
      <w:lvlText w:val="▪"/>
      <w:lvlJc w:val="left"/>
      <w:pPr>
        <w:ind w:left="429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55A0FF6">
      <w:start w:val="1"/>
      <w:numFmt w:val="bullet"/>
      <w:lvlText w:val="•"/>
      <w:lvlJc w:val="left"/>
      <w:pPr>
        <w:ind w:left="50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67A742A">
      <w:start w:val="1"/>
      <w:numFmt w:val="bullet"/>
      <w:lvlText w:val="o"/>
      <w:lvlJc w:val="left"/>
      <w:pPr>
        <w:ind w:left="573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D4A31B0">
      <w:start w:val="1"/>
      <w:numFmt w:val="bullet"/>
      <w:lvlText w:val="▪"/>
      <w:lvlJc w:val="left"/>
      <w:pPr>
        <w:ind w:left="645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4B2466E2"/>
    <w:multiLevelType w:val="multilevel"/>
    <w:tmpl w:val="4D8AF8E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5D17587"/>
    <w:multiLevelType w:val="hybridMultilevel"/>
    <w:tmpl w:val="3DBA994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9C3EC1"/>
    <w:multiLevelType w:val="hybridMultilevel"/>
    <w:tmpl w:val="42CAABF4"/>
    <w:lvl w:ilvl="0" w:tplc="08090019">
      <w:start w:val="1"/>
      <w:numFmt w:val="lowerLetter"/>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16" w15:restartNumberingAfterBreak="0">
    <w:nsid w:val="5EB34891"/>
    <w:multiLevelType w:val="multilevel"/>
    <w:tmpl w:val="527273B0"/>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C153A92"/>
    <w:multiLevelType w:val="hybridMultilevel"/>
    <w:tmpl w:val="41166ADE"/>
    <w:lvl w:ilvl="0" w:tplc="08090019">
      <w:start w:val="1"/>
      <w:numFmt w:val="lowerLetter"/>
      <w:lvlText w:val="%1."/>
      <w:lvlJc w:val="left"/>
      <w:pPr>
        <w:ind w:left="705" w:hanging="360"/>
      </w:p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num w:numId="1">
    <w:abstractNumId w:val="11"/>
  </w:num>
  <w:num w:numId="2">
    <w:abstractNumId w:val="12"/>
  </w:num>
  <w:num w:numId="3">
    <w:abstractNumId w:val="10"/>
  </w:num>
  <w:num w:numId="4">
    <w:abstractNumId w:val="0"/>
  </w:num>
  <w:num w:numId="5">
    <w:abstractNumId w:val="13"/>
  </w:num>
  <w:num w:numId="6">
    <w:abstractNumId w:val="16"/>
  </w:num>
  <w:num w:numId="7">
    <w:abstractNumId w:val="5"/>
  </w:num>
  <w:num w:numId="8">
    <w:abstractNumId w:val="17"/>
  </w:num>
  <w:num w:numId="9">
    <w:abstractNumId w:val="14"/>
  </w:num>
  <w:num w:numId="10">
    <w:abstractNumId w:val="2"/>
  </w:num>
  <w:num w:numId="11">
    <w:abstractNumId w:val="6"/>
  </w:num>
  <w:num w:numId="12">
    <w:abstractNumId w:val="1"/>
  </w:num>
  <w:num w:numId="13">
    <w:abstractNumId w:val="15"/>
  </w:num>
  <w:num w:numId="14">
    <w:abstractNumId w:val="7"/>
  </w:num>
  <w:num w:numId="15">
    <w:abstractNumId w:val="3"/>
  </w:num>
  <w:num w:numId="16">
    <w:abstractNumId w:val="9"/>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02C"/>
    <w:rsid w:val="000055FC"/>
    <w:rsid w:val="00262C27"/>
    <w:rsid w:val="00463AC8"/>
    <w:rsid w:val="00535A09"/>
    <w:rsid w:val="005747CB"/>
    <w:rsid w:val="006E316B"/>
    <w:rsid w:val="009C12E9"/>
    <w:rsid w:val="00AF102C"/>
    <w:rsid w:val="00C9667E"/>
    <w:rsid w:val="00CF68BC"/>
    <w:rsid w:val="00E976F9"/>
    <w:rsid w:val="00EC54E0"/>
    <w:rsid w:val="00F741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C2AAD"/>
  <w15:docId w15:val="{11AD1475-92B3-4AB0-B7B7-A8C20DDF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9" w:lineRule="auto"/>
      <w:ind w:left="10" w:right="309" w:hanging="10"/>
      <w:jc w:val="both"/>
    </w:pPr>
    <w:rPr>
      <w:rFonts w:ascii="Arial" w:eastAsia="Arial" w:hAnsi="Arial" w:cs="Arial"/>
      <w:color w:val="000000"/>
      <w:sz w:val="19"/>
    </w:rPr>
  </w:style>
  <w:style w:type="paragraph" w:styleId="Heading1">
    <w:name w:val="heading 1"/>
    <w:next w:val="Normal"/>
    <w:link w:val="Heading1Char"/>
    <w:uiPriority w:val="9"/>
    <w:qFormat/>
    <w:pPr>
      <w:keepNext/>
      <w:keepLines/>
      <w:spacing w:after="0"/>
      <w:outlineLvl w:val="0"/>
    </w:pPr>
    <w:rPr>
      <w:rFonts w:ascii="Arial" w:eastAsia="Arial" w:hAnsi="Arial" w:cs="Arial"/>
      <w:color w:val="39A09F"/>
      <w:sz w:val="30"/>
    </w:rPr>
  </w:style>
  <w:style w:type="paragraph" w:styleId="Heading2">
    <w:name w:val="heading 2"/>
    <w:next w:val="Normal"/>
    <w:link w:val="Heading2Char"/>
    <w:uiPriority w:val="9"/>
    <w:unhideWhenUsed/>
    <w:qFormat/>
    <w:pPr>
      <w:keepNext/>
      <w:keepLines/>
      <w:spacing w:after="36"/>
      <w:ind w:left="10" w:hanging="10"/>
      <w:outlineLvl w:val="1"/>
    </w:pPr>
    <w:rPr>
      <w:rFonts w:ascii="Arial" w:eastAsia="Arial" w:hAnsi="Arial" w:cs="Arial"/>
      <w:b/>
      <w:color w:val="39A09F"/>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39A09F"/>
      <w:sz w:val="21"/>
    </w:rPr>
  </w:style>
  <w:style w:type="character" w:customStyle="1" w:styleId="Heading1Char">
    <w:name w:val="Heading 1 Char"/>
    <w:link w:val="Heading1"/>
    <w:rPr>
      <w:rFonts w:ascii="Arial" w:eastAsia="Arial" w:hAnsi="Arial" w:cs="Arial"/>
      <w:color w:val="39A09F"/>
      <w:sz w:val="30"/>
    </w:rPr>
  </w:style>
  <w:style w:type="paragraph" w:styleId="BalloonText">
    <w:name w:val="Balloon Text"/>
    <w:basedOn w:val="Normal"/>
    <w:link w:val="BalloonTextChar"/>
    <w:uiPriority w:val="99"/>
    <w:semiHidden/>
    <w:unhideWhenUsed/>
    <w:rsid w:val="00CF68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8BC"/>
    <w:rPr>
      <w:rFonts w:ascii="Segoe UI" w:eastAsia="Arial" w:hAnsi="Segoe UI" w:cs="Segoe UI"/>
      <w:color w:val="000000"/>
      <w:sz w:val="18"/>
      <w:szCs w:val="18"/>
    </w:rPr>
  </w:style>
  <w:style w:type="paragraph" w:styleId="ListParagraph">
    <w:name w:val="List Paragraph"/>
    <w:basedOn w:val="Normal"/>
    <w:uiPriority w:val="34"/>
    <w:qFormat/>
    <w:rsid w:val="00C9667E"/>
    <w:pPr>
      <w:ind w:left="720"/>
      <w:contextualSpacing/>
    </w:pPr>
  </w:style>
  <w:style w:type="paragraph" w:styleId="Header">
    <w:name w:val="header"/>
    <w:basedOn w:val="Normal"/>
    <w:link w:val="HeaderChar"/>
    <w:uiPriority w:val="99"/>
    <w:unhideWhenUsed/>
    <w:rsid w:val="00262C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2C27"/>
    <w:rPr>
      <w:rFonts w:ascii="Arial" w:eastAsia="Arial" w:hAnsi="Arial" w:cs="Arial"/>
      <w:color w:val="000000"/>
      <w:sz w:val="19"/>
    </w:rPr>
  </w:style>
  <w:style w:type="paragraph" w:styleId="Footer">
    <w:name w:val="footer"/>
    <w:basedOn w:val="Normal"/>
    <w:link w:val="FooterChar"/>
    <w:uiPriority w:val="99"/>
    <w:unhideWhenUsed/>
    <w:rsid w:val="00262C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2C27"/>
    <w:rPr>
      <w:rFonts w:ascii="Arial" w:eastAsia="Arial" w:hAnsi="Arial" w:cs="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Microsoft Word - LMW Nom  Rem Ctee Charter 19Jul19 FINAL.docx</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LMW Nom  Rem Ctee Charter 19Jul19 FINAL.docx</dc:title>
  <dc:subject/>
  <dc:creator>TOCallaghan</dc:creator>
  <cp:keywords/>
  <cp:lastModifiedBy>Trish O'Callaghan</cp:lastModifiedBy>
  <cp:revision>6</cp:revision>
  <dcterms:created xsi:type="dcterms:W3CDTF">2019-11-20T06:06:00Z</dcterms:created>
  <dcterms:modified xsi:type="dcterms:W3CDTF">2019-12-05T06:18:00Z</dcterms:modified>
</cp:coreProperties>
</file>